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6E" w:rsidRDefault="005740AF" w:rsidP="006C5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AC0F9ED" wp14:editId="4840CAD8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D6E" w:rsidRDefault="006C5D6E" w:rsidP="006C5D6E">
      <w:pPr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0AF" w:rsidRDefault="005740AF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672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0FD" w:rsidRPr="009F2F38" w:rsidRDefault="005050FD" w:rsidP="009F2F38">
      <w:pPr>
        <w:pStyle w:val="a3"/>
        <w:numPr>
          <w:ilvl w:val="0"/>
          <w:numId w:val="3"/>
        </w:num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38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9F2F38" w:rsidRPr="009F2F38" w:rsidRDefault="009F2F38" w:rsidP="009F2F38">
      <w:pPr>
        <w:pStyle w:val="a3"/>
        <w:tabs>
          <w:tab w:val="left" w:pos="3960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643"/>
      </w:tblGrid>
      <w:tr w:rsidR="005050FD" w:rsidTr="005050FD">
        <w:tc>
          <w:tcPr>
            <w:tcW w:w="4208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D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43" w:type="dxa"/>
          </w:tcPr>
          <w:p w:rsidR="005050FD" w:rsidRPr="00CF3CDC" w:rsidRDefault="00E26FE2" w:rsidP="00E26FE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="00A10B3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5050FD" w:rsidRPr="00CF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0FD" w:rsidRPr="00CF3CDC" w:rsidRDefault="00A10B3C" w:rsidP="00E26FE2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Некоузский детский сад</w:t>
            </w:r>
            <w:r w:rsidR="005050FD" w:rsidRPr="00CF3CD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социально – личностного развития воспитанников № 2</w:t>
            </w:r>
          </w:p>
        </w:tc>
      </w:tr>
      <w:tr w:rsidR="005050FD" w:rsidTr="005050FD">
        <w:tc>
          <w:tcPr>
            <w:tcW w:w="4208" w:type="dxa"/>
          </w:tcPr>
          <w:p w:rsidR="005050FD" w:rsidRPr="00CF3CDC" w:rsidRDefault="00A10B3C" w:rsidP="00A10B3C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- з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аведующий детским садом</w:t>
            </w:r>
          </w:p>
        </w:tc>
        <w:tc>
          <w:tcPr>
            <w:tcW w:w="4643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Морева Галина Викторовна</w:t>
            </w:r>
          </w:p>
        </w:tc>
      </w:tr>
      <w:tr w:rsidR="005050FD" w:rsidTr="005050FD">
        <w:tc>
          <w:tcPr>
            <w:tcW w:w="4208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643" w:type="dxa"/>
          </w:tcPr>
          <w:p w:rsidR="005050FD" w:rsidRPr="00CF3CDC" w:rsidRDefault="005050FD" w:rsidP="005050FD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B3C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0B3C">
              <w:rPr>
                <w:rFonts w:ascii="Times New Roman" w:hAnsi="Times New Roman" w:cs="Times New Roman"/>
                <w:sz w:val="24"/>
                <w:szCs w:val="24"/>
              </w:rPr>
              <w:t>едерация</w:t>
            </w:r>
            <w:r w:rsidRPr="00CF3CDC">
              <w:rPr>
                <w:rFonts w:ascii="Times New Roman" w:hAnsi="Times New Roman" w:cs="Times New Roman"/>
                <w:sz w:val="24"/>
                <w:szCs w:val="24"/>
              </w:rPr>
              <w:t xml:space="preserve">, 152730,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D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Некоузский район, </w:t>
            </w:r>
          </w:p>
          <w:p w:rsidR="005050FD" w:rsidRPr="00CF3CDC" w:rsidRDefault="00A10B3C" w:rsidP="005050FD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Новый Некоуз, </w:t>
            </w:r>
            <w:r w:rsidR="005050FD" w:rsidRPr="00CF3CDC">
              <w:rPr>
                <w:rFonts w:ascii="Times New Roman" w:hAnsi="Times New Roman" w:cs="Times New Roman"/>
                <w:sz w:val="24"/>
                <w:szCs w:val="24"/>
              </w:rPr>
              <w:t>улица Вокзальная, дом 25.</w:t>
            </w:r>
          </w:p>
        </w:tc>
      </w:tr>
      <w:tr w:rsidR="005050FD" w:rsidTr="005050FD">
        <w:tc>
          <w:tcPr>
            <w:tcW w:w="4208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10B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3CDC">
              <w:rPr>
                <w:rFonts w:ascii="Times New Roman" w:hAnsi="Times New Roman" w:cs="Times New Roman"/>
                <w:sz w:val="24"/>
                <w:szCs w:val="24"/>
              </w:rPr>
              <w:t>48547</w:t>
            </w:r>
            <w:r w:rsidR="00A1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3CDC">
              <w:rPr>
                <w:rFonts w:ascii="Times New Roman" w:hAnsi="Times New Roman" w:cs="Times New Roman"/>
                <w:sz w:val="24"/>
                <w:szCs w:val="24"/>
              </w:rPr>
              <w:t xml:space="preserve"> 21246</w:t>
            </w:r>
          </w:p>
        </w:tc>
      </w:tr>
      <w:tr w:rsidR="005050FD" w:rsidTr="005050FD">
        <w:tc>
          <w:tcPr>
            <w:tcW w:w="4208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DC">
              <w:rPr>
                <w:rFonts w:ascii="Times New Roman" w:hAnsi="Times New Roman" w:cs="Times New Roman"/>
                <w:sz w:val="24"/>
                <w:szCs w:val="24"/>
              </w:rPr>
              <w:t>Nekouz</w:t>
            </w:r>
            <w:proofErr w:type="spellEnd"/>
            <w:r w:rsidRPr="00CF3CDC">
              <w:rPr>
                <w:rFonts w:ascii="Times New Roman" w:hAnsi="Times New Roman" w:cs="Times New Roman"/>
                <w:sz w:val="24"/>
                <w:szCs w:val="24"/>
              </w:rPr>
              <w:t>-DS-№2 @yandex.ru</w:t>
            </w:r>
          </w:p>
        </w:tc>
      </w:tr>
      <w:tr w:rsidR="005050FD" w:rsidTr="005050FD">
        <w:tc>
          <w:tcPr>
            <w:tcW w:w="4208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643" w:type="dxa"/>
          </w:tcPr>
          <w:p w:rsidR="005050FD" w:rsidRPr="00CF3CDC" w:rsidRDefault="00A10B3C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Некоузский муниципальный район</w:t>
            </w:r>
          </w:p>
        </w:tc>
      </w:tr>
      <w:tr w:rsidR="005050FD" w:rsidTr="005050FD">
        <w:tc>
          <w:tcPr>
            <w:tcW w:w="4208" w:type="dxa"/>
          </w:tcPr>
          <w:p w:rsidR="005050FD" w:rsidRPr="00CF3CDC" w:rsidRDefault="000A0960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постройки здания</w:t>
            </w:r>
          </w:p>
        </w:tc>
        <w:tc>
          <w:tcPr>
            <w:tcW w:w="4643" w:type="dxa"/>
          </w:tcPr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год</w:t>
            </w:r>
          </w:p>
        </w:tc>
      </w:tr>
      <w:tr w:rsidR="005050FD" w:rsidTr="005050FD">
        <w:tc>
          <w:tcPr>
            <w:tcW w:w="4208" w:type="dxa"/>
          </w:tcPr>
          <w:p w:rsidR="000A0960" w:rsidRDefault="000A0960" w:rsidP="000A0960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  <w:p w:rsidR="005050FD" w:rsidRPr="00CF3CDC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050FD" w:rsidRPr="00CF3CDC" w:rsidRDefault="000A0960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создано на основании Постановления Главы Администрации Некоузского района от 28.10.1993 года №196</w:t>
            </w:r>
          </w:p>
        </w:tc>
      </w:tr>
      <w:tr w:rsidR="00360791" w:rsidTr="005050FD">
        <w:tc>
          <w:tcPr>
            <w:tcW w:w="4208" w:type="dxa"/>
          </w:tcPr>
          <w:p w:rsidR="00360791" w:rsidRDefault="00360791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60" w:rsidRDefault="000A0960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30326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</w:p>
        </w:tc>
        <w:tc>
          <w:tcPr>
            <w:tcW w:w="4643" w:type="dxa"/>
          </w:tcPr>
          <w:p w:rsidR="00360791" w:rsidRDefault="0030326A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Департаментом образования Ярославской области № 241/ 16 от 13 апреля 2016г серия 76Л02 № 0001008</w:t>
            </w:r>
          </w:p>
        </w:tc>
      </w:tr>
      <w:tr w:rsidR="00360791" w:rsidTr="005050FD">
        <w:tc>
          <w:tcPr>
            <w:tcW w:w="4208" w:type="dxa"/>
          </w:tcPr>
          <w:p w:rsidR="00360791" w:rsidRDefault="0030326A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4643" w:type="dxa"/>
          </w:tcPr>
          <w:p w:rsidR="00360791" w:rsidRDefault="00720527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Департаментом здравоохранения и фармации Ярославской области № ЛО-76-01-001079 от 23 декабря 2013г серия ЛО № 0000811</w:t>
            </w:r>
          </w:p>
        </w:tc>
      </w:tr>
      <w:tr w:rsidR="00360791" w:rsidTr="005050FD">
        <w:tc>
          <w:tcPr>
            <w:tcW w:w="4208" w:type="dxa"/>
          </w:tcPr>
          <w:p w:rsidR="00360791" w:rsidRDefault="00B278F3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4643" w:type="dxa"/>
          </w:tcPr>
          <w:p w:rsidR="00360791" w:rsidRDefault="005740AF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278F3" w:rsidRPr="005A43BD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ds2nkz.edu.yar.ru</w:t>
              </w:r>
            </w:hyperlink>
          </w:p>
        </w:tc>
      </w:tr>
    </w:tbl>
    <w:p w:rsidR="00776C53" w:rsidRDefault="00776C53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C53" w:rsidRDefault="00776C53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Default="00776C53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5050FD" w:rsidRPr="0051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Некоузский</w:t>
      </w:r>
      <w:r w:rsidR="0050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050FD" w:rsidRPr="0051458F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социально – личностного развития воспитанников № 2</w:t>
      </w:r>
      <w:r w:rsidR="005050FD">
        <w:rPr>
          <w:rFonts w:ascii="Times New Roman" w:hAnsi="Times New Roman" w:cs="Times New Roman"/>
          <w:sz w:val="24"/>
          <w:szCs w:val="24"/>
        </w:rPr>
        <w:t xml:space="preserve"> (далее – ДОУ) расположено с. Новый Некоуз. Здание ДОУ построено по типовому проекту. Проектная наполняемость на  </w:t>
      </w:r>
      <w:r w:rsidR="005050FD" w:rsidRPr="005442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50FD" w:rsidRPr="0054421E">
        <w:rPr>
          <w:rFonts w:ascii="Times New Roman" w:hAnsi="Times New Roman" w:cs="Times New Roman"/>
          <w:sz w:val="24"/>
          <w:szCs w:val="24"/>
        </w:rPr>
        <w:t xml:space="preserve">0 мест. </w:t>
      </w:r>
      <w:r w:rsidR="005050FD">
        <w:rPr>
          <w:rFonts w:ascii="Times New Roman" w:hAnsi="Times New Roman" w:cs="Times New Roman"/>
          <w:sz w:val="24"/>
          <w:szCs w:val="24"/>
        </w:rPr>
        <w:t xml:space="preserve">  </w:t>
      </w:r>
      <w:r w:rsidR="005050FD" w:rsidRPr="0054421E">
        <w:rPr>
          <w:rFonts w:ascii="Times New Roman" w:hAnsi="Times New Roman" w:cs="Times New Roman"/>
          <w:sz w:val="24"/>
          <w:szCs w:val="24"/>
        </w:rPr>
        <w:t>О</w:t>
      </w:r>
      <w:r w:rsidR="005050FD" w:rsidRPr="00421D32">
        <w:rPr>
          <w:rFonts w:ascii="Times New Roman" w:hAnsi="Times New Roman" w:cs="Times New Roman"/>
          <w:sz w:val="24"/>
          <w:szCs w:val="24"/>
        </w:rPr>
        <w:t>бщая площадь</w:t>
      </w:r>
      <w:r w:rsidR="005050FD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5050FD" w:rsidRPr="00421D32">
        <w:rPr>
          <w:rFonts w:ascii="Times New Roman" w:hAnsi="Times New Roman" w:cs="Times New Roman"/>
          <w:sz w:val="24"/>
          <w:szCs w:val="24"/>
        </w:rPr>
        <w:t>834  кв. м</w:t>
      </w:r>
      <w:r w:rsidR="00505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из них площадь помещений, используемых непосредственно для нужд образовательного процесса, 686 кв. м.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D32">
        <w:rPr>
          <w:rFonts w:ascii="Times New Roman" w:hAnsi="Times New Roman" w:cs="Times New Roman"/>
          <w:sz w:val="24"/>
          <w:szCs w:val="24"/>
        </w:rPr>
        <w:t xml:space="preserve">Цель деятельности </w:t>
      </w:r>
      <w:r w:rsidR="00776C5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776C53">
        <w:rPr>
          <w:rFonts w:ascii="Times New Roman" w:hAnsi="Times New Roman" w:cs="Times New Roman"/>
          <w:sz w:val="24"/>
          <w:szCs w:val="24"/>
        </w:rPr>
        <w:t>дметом деятельности ДОУ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050FD" w:rsidRPr="00421D32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ДОУ: рабочая неделя – пятиднев</w:t>
      </w:r>
      <w:r w:rsidR="00776C53">
        <w:rPr>
          <w:rFonts w:ascii="Times New Roman" w:hAnsi="Times New Roman" w:cs="Times New Roman"/>
          <w:sz w:val="24"/>
          <w:szCs w:val="24"/>
        </w:rPr>
        <w:t>ная, с понедельника по пятницу; выходные дни</w:t>
      </w:r>
      <w:r w:rsidR="00E26FE2">
        <w:rPr>
          <w:rFonts w:ascii="Times New Roman" w:hAnsi="Times New Roman" w:cs="Times New Roman"/>
          <w:sz w:val="24"/>
          <w:szCs w:val="24"/>
        </w:rPr>
        <w:t xml:space="preserve"> </w:t>
      </w:r>
      <w:r w:rsidR="00776C53">
        <w:rPr>
          <w:rFonts w:ascii="Times New Roman" w:hAnsi="Times New Roman" w:cs="Times New Roman"/>
          <w:sz w:val="24"/>
          <w:szCs w:val="24"/>
        </w:rPr>
        <w:t xml:space="preserve">- суббота, воскресение и нерабочие праздничные дни, установленные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>Длительность пребывания детей в группах – 10 часов. Режим работы групп – с 7:45 до 17:45.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54F3" w:rsidRDefault="00C654F3" w:rsidP="009F2F38">
      <w:pPr>
        <w:pStyle w:val="a3"/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4F3" w:rsidRDefault="00C654F3" w:rsidP="009F2F38">
      <w:pPr>
        <w:pStyle w:val="a3"/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9F2F38">
      <w:pPr>
        <w:pStyle w:val="a3"/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4BA7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BA7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</w:t>
      </w:r>
      <w:r w:rsidR="00776C53">
        <w:rPr>
          <w:rFonts w:ascii="Times New Roman" w:hAnsi="Times New Roman" w:cs="Times New Roman"/>
          <w:sz w:val="24"/>
          <w:szCs w:val="24"/>
        </w:rPr>
        <w:t>ельством и уставом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Коллегиальным органом управления являются: педагогический совет, </w:t>
      </w:r>
      <w:r w:rsidR="006A14EA">
        <w:rPr>
          <w:rFonts w:ascii="Times New Roman" w:hAnsi="Times New Roman" w:cs="Times New Roman"/>
          <w:sz w:val="24"/>
          <w:szCs w:val="24"/>
        </w:rPr>
        <w:t>совет образовательного учреждения, общее собрание работников, совет родителей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</w:t>
      </w:r>
      <w:r w:rsidR="006A14EA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явл</w:t>
      </w:r>
      <w:r w:rsidR="006A14EA">
        <w:rPr>
          <w:rFonts w:ascii="Times New Roman" w:hAnsi="Times New Roman" w:cs="Times New Roman"/>
          <w:sz w:val="24"/>
          <w:szCs w:val="24"/>
        </w:rPr>
        <w:t>яется руководитель – заведующий.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65"/>
        <w:gridCol w:w="5248"/>
      </w:tblGrid>
      <w:tr w:rsidR="005050FD" w:rsidTr="00786C3B">
        <w:tc>
          <w:tcPr>
            <w:tcW w:w="3065" w:type="dxa"/>
          </w:tcPr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248" w:type="dxa"/>
          </w:tcPr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FD" w:rsidTr="00786C3B">
        <w:trPr>
          <w:trHeight w:val="5014"/>
        </w:trPr>
        <w:tc>
          <w:tcPr>
            <w:tcW w:w="3065" w:type="dxa"/>
          </w:tcPr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48" w:type="dxa"/>
          </w:tcPr>
          <w:p w:rsidR="005050FD" w:rsidRDefault="0071318A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 ДОУ; обеспечивает системную образовательную и административно-хозяйственную деятельность ДОУ; контролирует работу и обеспечивает эффективное взаимодействие структурных подразделений детского сада; утверждает штатное расписание и формирует коллектив детского сада; решает вопросы оплаты труда; издает приказы, инструкции; формирует отчетные документы и действует без доверенности от имени детского сада; распоряжается финансами детского сада имеет право первой подписи; формирует контингент воспитанников детского сада; осуществляет взаимосвязь с родителями; обеспечивает планирование детского сада. Имеет права и обязанности, указанные в уст</w:t>
            </w:r>
            <w:r w:rsidR="00E26FE2">
              <w:rPr>
                <w:rFonts w:ascii="Times New Roman" w:hAnsi="Times New Roman" w:cs="Times New Roman"/>
                <w:sz w:val="24"/>
                <w:szCs w:val="24"/>
              </w:rPr>
              <w:t>аве образовательного учреждения и Договоре между заведующим и учредителем.</w:t>
            </w:r>
          </w:p>
          <w:p w:rsidR="006A14EA" w:rsidRDefault="006A14EA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EA" w:rsidRDefault="006A14EA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EA" w:rsidRDefault="006A14EA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FD" w:rsidTr="00786C3B">
        <w:tc>
          <w:tcPr>
            <w:tcW w:w="3065" w:type="dxa"/>
          </w:tcPr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образовательных услуг;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регламентация образовательных отношений;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образовательных программ;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выбора методических пособий, средств обучения и воспитания;</w:t>
            </w:r>
          </w:p>
          <w:p w:rsidR="005050FD" w:rsidRDefault="0071318A" w:rsidP="0071318A">
            <w:pPr>
              <w:pStyle w:val="a3"/>
              <w:tabs>
                <w:tab w:val="left" w:pos="3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иально-технического обеспечения 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  <w:p w:rsidR="005050FD" w:rsidRDefault="00786C3B" w:rsidP="00786C3B">
            <w:pPr>
              <w:pStyle w:val="a3"/>
              <w:tabs>
                <w:tab w:val="left" w:pos="3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аттестации, повышения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работников;</w:t>
            </w:r>
          </w:p>
          <w:p w:rsidR="005050FD" w:rsidRDefault="00786C3B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координации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методических объединений</w:t>
            </w:r>
          </w:p>
        </w:tc>
      </w:tr>
      <w:tr w:rsidR="005050FD" w:rsidTr="00786C3B">
        <w:tc>
          <w:tcPr>
            <w:tcW w:w="3065" w:type="dxa"/>
          </w:tcPr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248" w:type="dxa"/>
          </w:tcPr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Реализует право работников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образовательной организацией, в том числе: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5050FD" w:rsidRDefault="005050FD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86C3B" w:rsidTr="00786C3B">
        <w:tc>
          <w:tcPr>
            <w:tcW w:w="3065" w:type="dxa"/>
          </w:tcPr>
          <w:p w:rsidR="00786C3B" w:rsidRDefault="00786C3B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образовательного учреждения</w:t>
            </w:r>
          </w:p>
        </w:tc>
        <w:tc>
          <w:tcPr>
            <w:tcW w:w="5248" w:type="dxa"/>
          </w:tcPr>
          <w:p w:rsidR="006372E9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Осуществляет:</w:t>
            </w:r>
          </w:p>
          <w:p w:rsidR="006372E9" w:rsidRPr="00FD6FBF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D6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соблюдением прав участников образовательного процесса;</w:t>
            </w:r>
          </w:p>
          <w:p w:rsidR="006372E9" w:rsidRPr="00FD6FBF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D6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соблюдением условий обучения и воспитания, присмотра и ухода;</w:t>
            </w:r>
          </w:p>
          <w:p w:rsidR="006372E9" w:rsidRPr="00FD6FBF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D6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целевым и рациональным расходованием финансовых средств, направленных на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 процесс и на присмотр и уход.</w:t>
            </w:r>
          </w:p>
          <w:p w:rsidR="006372E9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Участвует:</w:t>
            </w:r>
          </w:p>
          <w:p w:rsidR="006372E9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D6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разработке и принятии локально-нормативных актов направленных на стимулирование работников детского сада к качественному труду;</w:t>
            </w:r>
          </w:p>
          <w:p w:rsidR="006372E9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подготовке ежегодного отчета по результатам самообследования ДОУ;</w:t>
            </w:r>
          </w:p>
          <w:p w:rsidR="006372E9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D6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подготовке ежегодного публичного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тчета заведующего детским садом.</w:t>
            </w:r>
          </w:p>
          <w:p w:rsidR="006372E9" w:rsidRPr="00FD6FBF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6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советом учреждения закрепляются полномочия по согласованию:</w:t>
            </w:r>
          </w:p>
          <w:p w:rsidR="006372E9" w:rsidRPr="00FD6FBF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D6F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развития детского сада;</w:t>
            </w:r>
          </w:p>
          <w:p w:rsidR="006372E9" w:rsidRDefault="006372E9" w:rsidP="006372E9">
            <w:pPr>
              <w:tabs>
                <w:tab w:val="left" w:pos="993"/>
                <w:tab w:val="left" w:pos="286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режима работы ДОУ;</w:t>
            </w:r>
          </w:p>
          <w:p w:rsidR="00786C3B" w:rsidRDefault="006372E9" w:rsidP="006372E9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C2110">
              <w:rPr>
                <w:rFonts w:ascii="Times New Roman" w:hAnsi="Times New Roman" w:cs="Times New Roman"/>
                <w:sz w:val="24"/>
                <w:szCs w:val="24"/>
              </w:rPr>
              <w:t>положения по оплате труда.</w:t>
            </w:r>
          </w:p>
        </w:tc>
      </w:tr>
      <w:tr w:rsidR="00786C3B" w:rsidTr="00786C3B">
        <w:tc>
          <w:tcPr>
            <w:tcW w:w="3065" w:type="dxa"/>
          </w:tcPr>
          <w:p w:rsidR="00786C3B" w:rsidRDefault="00786C3B" w:rsidP="005050FD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 обучающихся</w:t>
            </w:r>
          </w:p>
        </w:tc>
        <w:tc>
          <w:tcPr>
            <w:tcW w:w="5248" w:type="dxa"/>
          </w:tcPr>
          <w:p w:rsidR="00806DA3" w:rsidRPr="00DA4221" w:rsidRDefault="00806DA3" w:rsidP="00806DA3">
            <w:pPr>
              <w:widowControl w:val="0"/>
              <w:tabs>
                <w:tab w:val="left" w:pos="-85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компетенции совета родителей (законных представителей) обучающихся относится:</w:t>
            </w:r>
          </w:p>
          <w:p w:rsidR="00806DA3" w:rsidRPr="00DA4221" w:rsidRDefault="00806DA3" w:rsidP="00806DA3">
            <w:pPr>
              <w:numPr>
                <w:ilvl w:val="0"/>
                <w:numId w:val="7"/>
              </w:num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налаживание связи с общественностью;</w:t>
            </w:r>
          </w:p>
          <w:p w:rsidR="00806DA3" w:rsidRPr="00DA4221" w:rsidRDefault="00806DA3" w:rsidP="00806DA3">
            <w:pPr>
              <w:numPr>
                <w:ilvl w:val="0"/>
                <w:numId w:val="7"/>
              </w:num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спонсоров для внесения добровольных пожертвований и целевых взносов на счёт детского сада для укрепления материальн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и технической базы ДОУ</w:t>
            </w: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277A1" w:rsidRPr="00DA4221" w:rsidRDefault="00806DA3" w:rsidP="000277A1">
            <w:pPr>
              <w:numPr>
                <w:ilvl w:val="0"/>
                <w:numId w:val="7"/>
              </w:num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родителей (законных представителей) обучающихся, на добровольной основе, к проведению в</w:t>
            </w:r>
            <w:r w:rsidRPr="00DA42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детском саду ремонтных</w:t>
            </w:r>
            <w:r w:rsidR="00027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77A1"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работ, в благоустройстве детских площадок и озеленении участков;</w:t>
            </w:r>
          </w:p>
          <w:p w:rsidR="00786C3B" w:rsidRDefault="000277A1" w:rsidP="000277A1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рассмотрение и разработка предложений по </w:t>
            </w:r>
            <w:r w:rsidRPr="00DA4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</w:t>
            </w:r>
          </w:p>
        </w:tc>
      </w:tr>
    </w:tbl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4F3" w:rsidRDefault="00C654F3" w:rsidP="005050FD">
      <w:pPr>
        <w:pStyle w:val="a3"/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5050FD">
      <w:pPr>
        <w:pStyle w:val="a3"/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2C72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0277A1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5050FD">
        <w:rPr>
          <w:rFonts w:ascii="Times New Roman" w:hAnsi="Times New Roman" w:cs="Times New Roman"/>
          <w:sz w:val="24"/>
          <w:szCs w:val="24"/>
        </w:rPr>
        <w:t>ДОУ организована в соответствии с Федеральным законом от 29.12.2012г № 273-Ф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утверждённой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</w:t>
      </w:r>
      <w:r w:rsidRPr="006D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нормативами, с учетом недельной нагрузки.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38">
        <w:rPr>
          <w:rFonts w:ascii="Times New Roman" w:hAnsi="Times New Roman" w:cs="Times New Roman"/>
          <w:sz w:val="24"/>
          <w:szCs w:val="24"/>
        </w:rPr>
        <w:t>Детс</w:t>
      </w:r>
      <w:r w:rsidR="00812AD2">
        <w:rPr>
          <w:rFonts w:ascii="Times New Roman" w:hAnsi="Times New Roman" w:cs="Times New Roman"/>
          <w:sz w:val="24"/>
          <w:szCs w:val="24"/>
        </w:rPr>
        <w:t>кий сад посещали</w:t>
      </w:r>
      <w:r w:rsidRPr="009F2F38">
        <w:rPr>
          <w:rFonts w:ascii="Times New Roman" w:hAnsi="Times New Roman" w:cs="Times New Roman"/>
          <w:sz w:val="24"/>
          <w:szCs w:val="24"/>
        </w:rPr>
        <w:t xml:space="preserve"> </w:t>
      </w:r>
      <w:r w:rsidR="009F2F38" w:rsidRPr="009F2F38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9F2F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F38">
        <w:rPr>
          <w:rFonts w:ascii="Times New Roman" w:hAnsi="Times New Roman" w:cs="Times New Roman"/>
          <w:sz w:val="24"/>
          <w:szCs w:val="24"/>
        </w:rPr>
        <w:t>воспитанников</w:t>
      </w:r>
      <w:r w:rsidR="00812AD2">
        <w:rPr>
          <w:rFonts w:ascii="Times New Roman" w:hAnsi="Times New Roman" w:cs="Times New Roman"/>
          <w:sz w:val="24"/>
          <w:szCs w:val="24"/>
        </w:rPr>
        <w:t xml:space="preserve"> от 1 до 7 лет. В </w:t>
      </w:r>
      <w:r>
        <w:rPr>
          <w:rFonts w:ascii="Times New Roman" w:hAnsi="Times New Roman" w:cs="Times New Roman"/>
          <w:sz w:val="24"/>
          <w:szCs w:val="24"/>
        </w:rPr>
        <w:t>ДОУ сформировано 6 групп общеразвивающей направленности. Из них: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ясельная группа «Карапузы»  – </w:t>
      </w:r>
      <w:r w:rsidR="009F2F3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детей;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ясельная группа «Непоседы»  –  </w:t>
      </w:r>
      <w:r w:rsidR="009F2F3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детей;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младшая группа «Почемучки»  – </w:t>
      </w:r>
      <w:r w:rsidR="009F2F3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детей;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средняя группа «Колокольчики» –  </w:t>
      </w:r>
      <w:r w:rsidR="009F2F3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5050FD" w:rsidRDefault="005050FD" w:rsidP="005050FD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группа «Капельки» –  21 ребенка;</w:t>
      </w:r>
    </w:p>
    <w:p w:rsidR="009F2F38" w:rsidRPr="009F2F38" w:rsidRDefault="005050FD" w:rsidP="009F2F38">
      <w:pPr>
        <w:pStyle w:val="a3"/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</w:t>
      </w:r>
      <w:r w:rsidR="009F2F38">
        <w:rPr>
          <w:rFonts w:ascii="Times New Roman" w:hAnsi="Times New Roman" w:cs="Times New Roman"/>
          <w:sz w:val="24"/>
          <w:szCs w:val="24"/>
        </w:rPr>
        <w:t>я группа «Затейники» – 21 детей</w:t>
      </w:r>
    </w:p>
    <w:p w:rsidR="005050FD" w:rsidRPr="00040FDE" w:rsidRDefault="005050FD" w:rsidP="005050FD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Уровень развития детей анализируется по итогам педагогической диагностике. </w:t>
      </w:r>
      <w:r w:rsidRPr="00040FDE">
        <w:rPr>
          <w:sz w:val="23"/>
          <w:szCs w:val="23"/>
        </w:rPr>
        <w:t>Основные диагностические методы педагога образовательной организа</w:t>
      </w:r>
      <w:r w:rsidRPr="00040FDE">
        <w:rPr>
          <w:sz w:val="23"/>
          <w:szCs w:val="23"/>
        </w:rPr>
        <w:softHyphen/>
        <w:t>ции:</w:t>
      </w:r>
    </w:p>
    <w:p w:rsidR="005050FD" w:rsidRPr="00040FDE" w:rsidRDefault="005050FD" w:rsidP="005050FD">
      <w:pPr>
        <w:pStyle w:val="Bodytext10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 наблюдение;</w:t>
      </w:r>
    </w:p>
    <w:p w:rsidR="005050FD" w:rsidRPr="00040FDE" w:rsidRDefault="005050FD" w:rsidP="005050FD">
      <w:pPr>
        <w:pStyle w:val="Bodytext10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проблемная (диагностическая) ситуация;</w:t>
      </w:r>
    </w:p>
    <w:p w:rsidR="005050FD" w:rsidRDefault="005050FD" w:rsidP="005050FD">
      <w:pPr>
        <w:pStyle w:val="Bodytext10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беседа.</w:t>
      </w:r>
    </w:p>
    <w:p w:rsidR="005050FD" w:rsidRPr="00040FDE" w:rsidRDefault="00C654F3" w:rsidP="005050FD">
      <w:pPr>
        <w:pStyle w:val="Bodytext10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анализ</w:t>
      </w:r>
      <w:r w:rsidR="005050FD" w:rsidRPr="000B5EA7">
        <w:rPr>
          <w:sz w:val="23"/>
          <w:szCs w:val="23"/>
        </w:rPr>
        <w:t xml:space="preserve"> продуктов детской деятельности</w:t>
      </w:r>
    </w:p>
    <w:p w:rsidR="005050FD" w:rsidRPr="00040FDE" w:rsidRDefault="005050FD" w:rsidP="005050FD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Формы проведения педагогической диагностики:</w:t>
      </w:r>
    </w:p>
    <w:p w:rsidR="005050FD" w:rsidRPr="00040FDE" w:rsidRDefault="005050FD" w:rsidP="005050FD">
      <w:pPr>
        <w:pStyle w:val="Bodytext10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индивидуальная;</w:t>
      </w:r>
    </w:p>
    <w:p w:rsidR="005050FD" w:rsidRPr="00040FDE" w:rsidRDefault="005050FD" w:rsidP="005050FD">
      <w:pPr>
        <w:pStyle w:val="Bodytext10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подгрупповая;</w:t>
      </w:r>
    </w:p>
    <w:p w:rsidR="005050FD" w:rsidRDefault="005050FD" w:rsidP="005050FD">
      <w:pPr>
        <w:pStyle w:val="Bodytext10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групповая.</w:t>
      </w:r>
    </w:p>
    <w:p w:rsidR="005050FD" w:rsidRPr="00040FDE" w:rsidRDefault="005050FD" w:rsidP="005050FD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0B5EA7">
        <w:rPr>
          <w:sz w:val="23"/>
          <w:szCs w:val="23"/>
        </w:rPr>
        <w:t>При пров</w:t>
      </w:r>
      <w:r w:rsidR="00C654F3">
        <w:rPr>
          <w:sz w:val="23"/>
          <w:szCs w:val="23"/>
        </w:rPr>
        <w:t>едении  диагностики используется</w:t>
      </w:r>
      <w:r w:rsidRPr="000B5EA7">
        <w:rPr>
          <w:sz w:val="23"/>
          <w:szCs w:val="23"/>
        </w:rPr>
        <w:t xml:space="preserve"> пособие  «Уровни овладения необходимыми навыками и умениями по образовательным областям»  (автор Н. В. Верещагина),  которое охватывает широкий спектр  задач в ДОУ.</w:t>
      </w:r>
    </w:p>
    <w:p w:rsidR="005050FD" w:rsidRDefault="00812AD2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50FD">
        <w:rPr>
          <w:rFonts w:ascii="Times New Roman" w:hAnsi="Times New Roman" w:cs="Times New Roman"/>
          <w:sz w:val="24"/>
          <w:szCs w:val="24"/>
        </w:rPr>
        <w:t>езультаты к</w:t>
      </w:r>
      <w:r w:rsidR="00E03DE0">
        <w:rPr>
          <w:rFonts w:ascii="Times New Roman" w:hAnsi="Times New Roman" w:cs="Times New Roman"/>
          <w:sz w:val="24"/>
          <w:szCs w:val="24"/>
        </w:rPr>
        <w:t>ачества освоения ООП ДОУ за 2019</w:t>
      </w:r>
      <w:r w:rsidR="005050FD">
        <w:rPr>
          <w:rFonts w:ascii="Times New Roman" w:hAnsi="Times New Roman" w:cs="Times New Roman"/>
          <w:sz w:val="24"/>
          <w:szCs w:val="24"/>
        </w:rPr>
        <w:t xml:space="preserve"> год  приведены в таблице:</w:t>
      </w: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4F3" w:rsidRDefault="005050FD" w:rsidP="00E0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083">
        <w:rPr>
          <w:rFonts w:ascii="Times New Roman" w:hAnsi="Times New Roman" w:cs="Times New Roman"/>
          <w:sz w:val="24"/>
          <w:szCs w:val="24"/>
        </w:rPr>
        <w:t>Результаты выполнения образовательной программы ДОО  по образовател</w:t>
      </w:r>
      <w:r w:rsidR="00E03DE0">
        <w:rPr>
          <w:rFonts w:ascii="Times New Roman" w:hAnsi="Times New Roman" w:cs="Times New Roman"/>
          <w:sz w:val="24"/>
          <w:szCs w:val="24"/>
        </w:rPr>
        <w:t xml:space="preserve">ьным областям </w:t>
      </w:r>
    </w:p>
    <w:p w:rsidR="009F2F38" w:rsidRDefault="00E03DE0" w:rsidP="00E03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процентах %)</w:t>
      </w:r>
      <w:r w:rsidRPr="00E03D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03DE0" w:rsidRPr="00E03DE0" w:rsidRDefault="00E03DE0" w:rsidP="00E0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0456" w:type="dxa"/>
        <w:tblLook w:val="04A0" w:firstRow="1" w:lastRow="0" w:firstColumn="1" w:lastColumn="0" w:noHBand="0" w:noVBand="1"/>
      </w:tblPr>
      <w:tblGrid>
        <w:gridCol w:w="3403"/>
        <w:gridCol w:w="2268"/>
        <w:gridCol w:w="2410"/>
        <w:gridCol w:w="2375"/>
      </w:tblGrid>
      <w:tr w:rsidR="00E03DE0" w:rsidRPr="00E03DE0" w:rsidTr="009F2F38">
        <w:tc>
          <w:tcPr>
            <w:tcW w:w="3403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высокий</w:t>
            </w:r>
          </w:p>
        </w:tc>
        <w:tc>
          <w:tcPr>
            <w:tcW w:w="2410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средний</w:t>
            </w:r>
          </w:p>
        </w:tc>
        <w:tc>
          <w:tcPr>
            <w:tcW w:w="2375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Низкий</w:t>
            </w:r>
          </w:p>
        </w:tc>
      </w:tr>
      <w:tr w:rsidR="00E03DE0" w:rsidRPr="00E03DE0" w:rsidTr="009F2F38">
        <w:tc>
          <w:tcPr>
            <w:tcW w:w="3403" w:type="dxa"/>
          </w:tcPr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42%</w:t>
            </w:r>
          </w:p>
        </w:tc>
        <w:tc>
          <w:tcPr>
            <w:tcW w:w="2410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58%</w:t>
            </w:r>
          </w:p>
        </w:tc>
        <w:tc>
          <w:tcPr>
            <w:tcW w:w="2375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-</w:t>
            </w:r>
          </w:p>
        </w:tc>
      </w:tr>
      <w:tr w:rsidR="00E03DE0" w:rsidRPr="00E03DE0" w:rsidTr="009F2F38">
        <w:tc>
          <w:tcPr>
            <w:tcW w:w="3403" w:type="dxa"/>
          </w:tcPr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Речевое развитие</w:t>
            </w:r>
          </w:p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34%</w:t>
            </w:r>
          </w:p>
        </w:tc>
        <w:tc>
          <w:tcPr>
            <w:tcW w:w="2410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 xml:space="preserve">59%                                                                           </w:t>
            </w:r>
          </w:p>
        </w:tc>
        <w:tc>
          <w:tcPr>
            <w:tcW w:w="2375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7%</w:t>
            </w:r>
          </w:p>
        </w:tc>
      </w:tr>
      <w:tr w:rsidR="00E03DE0" w:rsidRPr="00E03DE0" w:rsidTr="009F2F38">
        <w:tc>
          <w:tcPr>
            <w:tcW w:w="3403" w:type="dxa"/>
          </w:tcPr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 xml:space="preserve"> Познавательное развитие</w:t>
            </w:r>
          </w:p>
        </w:tc>
        <w:tc>
          <w:tcPr>
            <w:tcW w:w="2268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35%</w:t>
            </w:r>
          </w:p>
        </w:tc>
        <w:tc>
          <w:tcPr>
            <w:tcW w:w="2410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62%</w:t>
            </w:r>
          </w:p>
        </w:tc>
        <w:tc>
          <w:tcPr>
            <w:tcW w:w="2375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3%</w:t>
            </w:r>
          </w:p>
        </w:tc>
      </w:tr>
      <w:tr w:rsidR="00E03DE0" w:rsidRPr="00E03DE0" w:rsidTr="009F2F38">
        <w:trPr>
          <w:trHeight w:val="270"/>
        </w:trPr>
        <w:tc>
          <w:tcPr>
            <w:tcW w:w="3403" w:type="dxa"/>
          </w:tcPr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268" w:type="dxa"/>
          </w:tcPr>
          <w:p w:rsidR="00E03DE0" w:rsidRPr="00E03DE0" w:rsidRDefault="00E03DE0" w:rsidP="00E03DE0">
            <w:pPr>
              <w:tabs>
                <w:tab w:val="left" w:pos="1230"/>
              </w:tabs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30%</w:t>
            </w:r>
          </w:p>
        </w:tc>
        <w:tc>
          <w:tcPr>
            <w:tcW w:w="2410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65%</w:t>
            </w:r>
          </w:p>
        </w:tc>
        <w:tc>
          <w:tcPr>
            <w:tcW w:w="2375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5%</w:t>
            </w:r>
          </w:p>
        </w:tc>
      </w:tr>
      <w:tr w:rsidR="00E03DE0" w:rsidRPr="00E03DE0" w:rsidTr="009F2F38">
        <w:tc>
          <w:tcPr>
            <w:tcW w:w="3403" w:type="dxa"/>
          </w:tcPr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Физическое развитие</w:t>
            </w:r>
          </w:p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48%</w:t>
            </w:r>
          </w:p>
        </w:tc>
        <w:tc>
          <w:tcPr>
            <w:tcW w:w="2410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49%</w:t>
            </w:r>
          </w:p>
        </w:tc>
        <w:tc>
          <w:tcPr>
            <w:tcW w:w="2375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3%</w:t>
            </w:r>
          </w:p>
        </w:tc>
      </w:tr>
      <w:tr w:rsidR="00E03DE0" w:rsidRPr="00E03DE0" w:rsidTr="009F2F38">
        <w:trPr>
          <w:trHeight w:val="549"/>
        </w:trPr>
        <w:tc>
          <w:tcPr>
            <w:tcW w:w="3403" w:type="dxa"/>
          </w:tcPr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Общий уровень развития</w:t>
            </w:r>
          </w:p>
          <w:p w:rsidR="00E03DE0" w:rsidRPr="00E03DE0" w:rsidRDefault="00E03DE0" w:rsidP="00E03DE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38%</w:t>
            </w:r>
          </w:p>
        </w:tc>
        <w:tc>
          <w:tcPr>
            <w:tcW w:w="2410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59%</w:t>
            </w:r>
          </w:p>
        </w:tc>
        <w:tc>
          <w:tcPr>
            <w:tcW w:w="2375" w:type="dxa"/>
          </w:tcPr>
          <w:p w:rsidR="00E03DE0" w:rsidRPr="00E03DE0" w:rsidRDefault="00E03DE0" w:rsidP="00E03DE0">
            <w:pPr>
              <w:jc w:val="both"/>
              <w:rPr>
                <w:rFonts w:cs="Times New Roman"/>
                <w:szCs w:val="24"/>
              </w:rPr>
            </w:pPr>
            <w:r w:rsidRPr="00E03DE0">
              <w:rPr>
                <w:rFonts w:cs="Times New Roman"/>
                <w:szCs w:val="24"/>
              </w:rPr>
              <w:t>3%</w:t>
            </w:r>
          </w:p>
        </w:tc>
      </w:tr>
    </w:tbl>
    <w:p w:rsidR="00E03DE0" w:rsidRDefault="00E03DE0" w:rsidP="0050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Pr="001C7083" w:rsidRDefault="00812AD2" w:rsidP="0050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050FD">
        <w:rPr>
          <w:rFonts w:ascii="Times New Roman" w:hAnsi="Times New Roman" w:cs="Times New Roman"/>
          <w:sz w:val="24"/>
          <w:szCs w:val="24"/>
        </w:rPr>
        <w:t>ровень усвоени</w:t>
      </w:r>
      <w:r w:rsidR="00E03DE0">
        <w:rPr>
          <w:rFonts w:ascii="Times New Roman" w:hAnsi="Times New Roman" w:cs="Times New Roman"/>
          <w:sz w:val="24"/>
          <w:szCs w:val="24"/>
        </w:rPr>
        <w:t>я ООП в целом по ДОУ составил 97</w:t>
      </w:r>
      <w:r w:rsidR="005050F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4F3" w:rsidRDefault="00C654F3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83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812AD2" w:rsidRDefault="00812AD2" w:rsidP="009F2F3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выбрать стратеги</w:t>
      </w:r>
      <w:r w:rsidRPr="001C708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812AD2">
        <w:rPr>
          <w:rFonts w:ascii="Times New Roman" w:hAnsi="Times New Roman" w:cs="Times New Roman"/>
          <w:sz w:val="24"/>
          <w:szCs w:val="24"/>
        </w:rPr>
        <w:t xml:space="preserve">, в 2019 </w:t>
      </w:r>
      <w:r>
        <w:rPr>
          <w:rFonts w:ascii="Times New Roman" w:hAnsi="Times New Roman" w:cs="Times New Roman"/>
          <w:sz w:val="24"/>
          <w:szCs w:val="24"/>
        </w:rPr>
        <w:t>году проводился анализ состава семей воспитаннико</w:t>
      </w:r>
      <w:r w:rsidR="0091509E">
        <w:rPr>
          <w:rFonts w:ascii="Times New Roman" w:hAnsi="Times New Roman" w:cs="Times New Roman"/>
          <w:sz w:val="24"/>
          <w:szCs w:val="24"/>
        </w:rPr>
        <w:t>в</w:t>
      </w:r>
      <w:r w:rsidR="00812AD2">
        <w:rPr>
          <w:rFonts w:ascii="Times New Roman" w:hAnsi="Times New Roman" w:cs="Times New Roman"/>
          <w:sz w:val="24"/>
          <w:szCs w:val="24"/>
        </w:rPr>
        <w:t>.</w:t>
      </w:r>
    </w:p>
    <w:p w:rsidR="005050FD" w:rsidRDefault="005050FD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p w:rsidR="009F2F38" w:rsidRDefault="009F2F38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2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50FD" w:rsidTr="009F2F38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5050FD" w:rsidTr="009F2F38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190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91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9F2F38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190" w:type="dxa"/>
          </w:tcPr>
          <w:p w:rsidR="005050FD" w:rsidRDefault="003B1D5D" w:rsidP="003B1D5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9F2F38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050FD" w:rsidTr="009F2F38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F2F38" w:rsidRDefault="009F2F38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0FD" w:rsidRDefault="005050FD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p w:rsidR="009F2F38" w:rsidRDefault="009F2F38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50FD" w:rsidTr="005050FD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5050FD" w:rsidTr="005050FD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190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190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190" w:type="dxa"/>
          </w:tcPr>
          <w:p w:rsidR="005050FD" w:rsidRDefault="005050F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5050FD" w:rsidRDefault="003B1D5D" w:rsidP="005050F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B1D5D" w:rsidRDefault="005050FD" w:rsidP="005050FD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FD" w:rsidRDefault="005050FD" w:rsidP="00C9496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ДОУ.</w:t>
      </w:r>
    </w:p>
    <w:p w:rsidR="00C94965" w:rsidRDefault="00C94965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FD" w:rsidRDefault="005050FD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9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94965">
        <w:rPr>
          <w:rFonts w:ascii="Times New Roman" w:hAnsi="Times New Roman" w:cs="Times New Roman"/>
          <w:b/>
          <w:sz w:val="24"/>
          <w:szCs w:val="24"/>
        </w:rPr>
        <w:t>.</w:t>
      </w:r>
      <w:r w:rsidRPr="00973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3971">
        <w:rPr>
          <w:rFonts w:ascii="Times New Roman" w:hAnsi="Times New Roman" w:cs="Times New Roman"/>
          <w:b/>
          <w:sz w:val="24"/>
          <w:szCs w:val="24"/>
        </w:rPr>
        <w:t>Оценка  функционирования</w:t>
      </w:r>
      <w:proofErr w:type="gramEnd"/>
      <w:r w:rsidRPr="00973971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</w:p>
    <w:p w:rsidR="005050FD" w:rsidRDefault="005050FD" w:rsidP="005050FD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</w:t>
      </w:r>
      <w:r w:rsidR="003B1D5D">
        <w:rPr>
          <w:rFonts w:ascii="Times New Roman" w:hAnsi="Times New Roman" w:cs="Times New Roman"/>
          <w:sz w:val="24"/>
          <w:szCs w:val="24"/>
        </w:rPr>
        <w:t>азовательной деятельности в 2019</w:t>
      </w:r>
      <w:r w:rsidR="0091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показал хорошую  работу педагогического коллектива по всем показателям.</w:t>
      </w:r>
    </w:p>
    <w:p w:rsidR="005050FD" w:rsidRDefault="003B1D5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5050FD">
        <w:rPr>
          <w:rFonts w:ascii="Times New Roman" w:hAnsi="Times New Roman" w:cs="Times New Roman"/>
          <w:sz w:val="24"/>
          <w:szCs w:val="24"/>
        </w:rPr>
        <w:t>% детей успешно освоили образовательную программу дошкольного образования. Воспитанники подготовительной группы показали высокие показатели готовности к школьному обучению.  В течение года воспитанники детского сада успешно участвовали в конкурсах, фестивалях и других мероприятиях различного уровня.</w:t>
      </w:r>
    </w:p>
    <w:p w:rsidR="007E59E0" w:rsidRPr="007E59E0" w:rsidRDefault="007E59E0" w:rsidP="007E59E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муниципальном конкурсе «Природа и творчество» приняли участие </w:t>
      </w:r>
      <w:r w:rsidRPr="00915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6 детей</w:t>
      </w: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разных возрастных групп, 1 ребенок Качалова Дарья заняла 1 место в возрастной группе 5 лет, остальные дети получили сертификаты из возрастной категории 4 года и 6 лет.</w:t>
      </w:r>
    </w:p>
    <w:p w:rsidR="007E59E0" w:rsidRPr="007E59E0" w:rsidRDefault="007E59E0" w:rsidP="007E59E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муниципальной выставке «Дорогами войны» приняли участие </w:t>
      </w:r>
      <w:r w:rsidRPr="00915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детей</w:t>
      </w: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 из средней группы и 1 из подготовительной группы) – получены сертификаты за участие.</w:t>
      </w:r>
    </w:p>
    <w:p w:rsidR="007E59E0" w:rsidRPr="007E59E0" w:rsidRDefault="007E59E0" w:rsidP="007E59E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муниципальном виртуальном проекте «День музея. Прошлое родного края!» приняли участие </w:t>
      </w:r>
      <w:r w:rsidRPr="00915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детей</w:t>
      </w: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(получены сертификаты участника)</w:t>
      </w:r>
      <w:r w:rsidR="00C94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E59E0" w:rsidRPr="007E59E0" w:rsidRDefault="007E59E0" w:rsidP="007E59E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муниципальной интеллектуальной олимпиаде принял участие </w:t>
      </w:r>
      <w:r w:rsidRPr="00915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ребенок</w:t>
      </w: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получил сертификат участника.</w:t>
      </w:r>
    </w:p>
    <w:p w:rsidR="007E59E0" w:rsidRPr="007E59E0" w:rsidRDefault="007E59E0" w:rsidP="007E59E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выставке рисунков дошкольной образовательной организации «Белая береза» участвовало </w:t>
      </w:r>
      <w:r w:rsidRPr="00915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детей</w:t>
      </w:r>
      <w:r w:rsidRPr="007E5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(получены сертификаты участника)</w:t>
      </w:r>
      <w:r w:rsidR="00C94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B35E6" w:rsidRDefault="009B35E6" w:rsidP="007E59E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январе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прошли спортивные соревнования среди дошкольных образовательных учреждений «Спартакиада», в которой участвовали 11 детей подг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отовительной группы. Результаты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соревнований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командном зачете заняли 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место,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место в личном зачете 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заняли двое детей 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один ребенок 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в личном зачете.  </w:t>
      </w:r>
    </w:p>
    <w:p w:rsidR="009B35E6" w:rsidRPr="0091509E" w:rsidRDefault="009B35E6" w:rsidP="009B35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зимних лыжных соревнованиях на звание «Кубок героев» участвовало 12 детей: 8 детей из подготовительной группы, 3 детей из старшей группы и 1 ребенок из средней группы. В результате все три призовых места </w:t>
      </w:r>
      <w:r w:rsidR="0091509E"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заняли дети подготовительной группы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Войчеховска</w:t>
      </w:r>
      <w:proofErr w:type="spellEnd"/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Катя, 2 место - Пискарева Ли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за, 3 место - Воронова Алена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 сдаче норм ГТО </w:t>
      </w:r>
      <w:r w:rsidR="0091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«Младше всех» </w:t>
      </w:r>
      <w:r w:rsidRPr="00E7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участвовало 5 детей подготовительной группы.</w:t>
      </w:r>
      <w:r w:rsidR="007E59E0" w:rsidRPr="007E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E6" w:rsidRPr="00AF2749" w:rsidRDefault="009B35E6" w:rsidP="009B3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509E">
        <w:rPr>
          <w:rFonts w:ascii="Times New Roman" w:hAnsi="Times New Roman" w:cs="Times New Roman"/>
          <w:sz w:val="24"/>
          <w:szCs w:val="24"/>
        </w:rPr>
        <w:t>Ежеквартально  проходили</w:t>
      </w:r>
      <w:r w:rsidRPr="00AF2749">
        <w:rPr>
          <w:rFonts w:ascii="Times New Roman" w:hAnsi="Times New Roman" w:cs="Times New Roman"/>
          <w:sz w:val="24"/>
          <w:szCs w:val="24"/>
        </w:rPr>
        <w:t xml:space="preserve">  учения  по  эвакуации  детей  в  случае  чрезвычайных  ситуации  и пожарной безопасности. </w:t>
      </w:r>
    </w:p>
    <w:p w:rsidR="005050FD" w:rsidRDefault="005050FD" w:rsidP="00C654F3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Проводилось анкетирование родителей на удовлетворенность качеством образования и качеством присмотра и ухода</w:t>
      </w:r>
      <w:r w:rsidR="003B1D5D">
        <w:rPr>
          <w:rFonts w:ascii="Times New Roman" w:hAnsi="Times New Roman" w:cs="Times New Roman"/>
          <w:sz w:val="24"/>
          <w:szCs w:val="24"/>
        </w:rPr>
        <w:t>. В анкетировании участвовало 81 родитель</w:t>
      </w:r>
      <w:r>
        <w:rPr>
          <w:rFonts w:ascii="Times New Roman" w:hAnsi="Times New Roman" w:cs="Times New Roman"/>
          <w:sz w:val="24"/>
          <w:szCs w:val="24"/>
        </w:rPr>
        <w:t xml:space="preserve"> и получены следующие результаты:</w:t>
      </w: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получателей услуг, удовлетворенных качеством предоставл</w:t>
      </w:r>
      <w:r w:rsidR="003B1D5D">
        <w:rPr>
          <w:rFonts w:ascii="Times New Roman" w:hAnsi="Times New Roman" w:cs="Times New Roman"/>
          <w:sz w:val="24"/>
          <w:szCs w:val="24"/>
        </w:rPr>
        <w:t>яемых образовательных услуг – 91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CB6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качеством предоставляемых услуг </w:t>
      </w:r>
      <w:r w:rsidR="003B1D5D">
        <w:rPr>
          <w:rFonts w:ascii="Times New Roman" w:hAnsi="Times New Roman" w:cs="Times New Roman"/>
          <w:sz w:val="24"/>
          <w:szCs w:val="24"/>
        </w:rPr>
        <w:t>присмотром и уходом – 91</w:t>
      </w:r>
      <w:r w:rsidRPr="00955CB6">
        <w:rPr>
          <w:rFonts w:ascii="Times New Roman" w:hAnsi="Times New Roman" w:cs="Times New Roman"/>
          <w:sz w:val="24"/>
          <w:szCs w:val="24"/>
        </w:rPr>
        <w:t>%;</w:t>
      </w: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</w:t>
      </w: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Default="005050FD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57CC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C94965" w:rsidRDefault="00C94965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C94965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штатному расписанию </w:t>
      </w:r>
      <w:r w:rsidR="005050FD">
        <w:rPr>
          <w:rFonts w:ascii="Times New Roman" w:hAnsi="Times New Roman" w:cs="Times New Roman"/>
          <w:sz w:val="24"/>
          <w:szCs w:val="24"/>
        </w:rPr>
        <w:t>ДОУ укомплектован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(обслуживающий и </w:t>
      </w:r>
      <w:r w:rsidR="005050F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дагогический персонал) на 100%, штат работников</w:t>
      </w:r>
      <w:r w:rsidR="003B1D5D">
        <w:rPr>
          <w:rFonts w:ascii="Times New Roman" w:hAnsi="Times New Roman" w:cs="Times New Roman"/>
          <w:sz w:val="24"/>
          <w:szCs w:val="24"/>
        </w:rPr>
        <w:t xml:space="preserve"> 36</w:t>
      </w:r>
      <w:r w:rsidR="005050FD">
        <w:rPr>
          <w:rFonts w:ascii="Times New Roman" w:hAnsi="Times New Roman" w:cs="Times New Roman"/>
          <w:sz w:val="24"/>
          <w:szCs w:val="24"/>
        </w:rPr>
        <w:t xml:space="preserve"> человек. Педагогичес</w:t>
      </w:r>
      <w:r w:rsidR="009B35E6">
        <w:rPr>
          <w:rFonts w:ascii="Times New Roman" w:hAnsi="Times New Roman" w:cs="Times New Roman"/>
          <w:sz w:val="24"/>
          <w:szCs w:val="24"/>
        </w:rPr>
        <w:t>кий коллектив ДОУ насчитывает 14</w:t>
      </w:r>
      <w:r w:rsidR="005050FD"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5050FD" w:rsidRDefault="009B35E6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воспитанник/педагог – 8,5</w:t>
      </w:r>
      <w:r w:rsidR="005050FD">
        <w:rPr>
          <w:rFonts w:ascii="Times New Roman" w:hAnsi="Times New Roman" w:cs="Times New Roman"/>
          <w:sz w:val="24"/>
          <w:szCs w:val="24"/>
        </w:rPr>
        <w:t>/1;</w:t>
      </w:r>
    </w:p>
    <w:p w:rsidR="005050FD" w:rsidRDefault="005050FD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5E6">
        <w:rPr>
          <w:rFonts w:ascii="Times New Roman" w:hAnsi="Times New Roman" w:cs="Times New Roman"/>
          <w:sz w:val="24"/>
          <w:szCs w:val="24"/>
        </w:rPr>
        <w:t>воспитанник/все сотрудники – 3,3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5050FD" w:rsidRDefault="005E7E45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5050FD">
        <w:rPr>
          <w:rFonts w:ascii="Times New Roman" w:hAnsi="Times New Roman" w:cs="Times New Roman"/>
          <w:sz w:val="24"/>
          <w:szCs w:val="24"/>
        </w:rPr>
        <w:t xml:space="preserve"> году  педагогические работники прошли аттестацию и получили:</w:t>
      </w:r>
    </w:p>
    <w:p w:rsidR="005050FD" w:rsidRDefault="005050FD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перву</w:t>
      </w:r>
      <w:r w:rsidR="005E7E45">
        <w:rPr>
          <w:rFonts w:ascii="Times New Roman" w:hAnsi="Times New Roman" w:cs="Times New Roman"/>
          <w:sz w:val="24"/>
          <w:szCs w:val="24"/>
        </w:rPr>
        <w:t>ю квалификационную категорию – 2</w:t>
      </w:r>
      <w:r>
        <w:rPr>
          <w:rFonts w:ascii="Times New Roman" w:hAnsi="Times New Roman" w:cs="Times New Roman"/>
          <w:sz w:val="24"/>
          <w:szCs w:val="24"/>
        </w:rPr>
        <w:t xml:space="preserve"> воспитателя</w:t>
      </w:r>
    </w:p>
    <w:p w:rsidR="005050FD" w:rsidRDefault="005050FD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</w:t>
      </w:r>
      <w:r w:rsidR="003142F9">
        <w:rPr>
          <w:rFonts w:ascii="Times New Roman" w:hAnsi="Times New Roman" w:cs="Times New Roman"/>
          <w:sz w:val="24"/>
          <w:szCs w:val="24"/>
        </w:rPr>
        <w:t xml:space="preserve"> повышения квалификации прошл</w:t>
      </w:r>
      <w:r w:rsidR="0055154A">
        <w:rPr>
          <w:rFonts w:ascii="Times New Roman" w:hAnsi="Times New Roman" w:cs="Times New Roman"/>
          <w:sz w:val="24"/>
          <w:szCs w:val="24"/>
        </w:rPr>
        <w:t>и 7 педагогов, что составляет 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C94965">
        <w:rPr>
          <w:rFonts w:ascii="Times New Roman" w:hAnsi="Times New Roman" w:cs="Times New Roman"/>
          <w:sz w:val="24"/>
          <w:szCs w:val="24"/>
        </w:rPr>
        <w:t>.</w:t>
      </w:r>
    </w:p>
    <w:p w:rsidR="00C94965" w:rsidRDefault="00C94965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Pr="00237DE5" w:rsidRDefault="005050FD" w:rsidP="0050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E5">
        <w:rPr>
          <w:rFonts w:ascii="Times New Roman" w:hAnsi="Times New Roman" w:cs="Times New Roman"/>
          <w:b/>
          <w:sz w:val="24"/>
          <w:szCs w:val="24"/>
        </w:rPr>
        <w:t>Характеристика кадрового состава по образованию и квалификации</w:t>
      </w:r>
    </w:p>
    <w:tbl>
      <w:tblPr>
        <w:tblStyle w:val="2"/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992"/>
        <w:gridCol w:w="851"/>
        <w:gridCol w:w="708"/>
        <w:gridCol w:w="716"/>
        <w:gridCol w:w="844"/>
        <w:gridCol w:w="708"/>
      </w:tblGrid>
      <w:tr w:rsidR="005050FD" w:rsidRPr="00237DE5" w:rsidTr="005050FD">
        <w:trPr>
          <w:trHeight w:val="600"/>
        </w:trPr>
        <w:tc>
          <w:tcPr>
            <w:tcW w:w="2127" w:type="dxa"/>
            <w:vMerge w:val="restart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Педагогическая специальность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Всего педагогов.</w:t>
            </w:r>
          </w:p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Образование.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Квалификационная категория</w:t>
            </w:r>
          </w:p>
        </w:tc>
      </w:tr>
      <w:tr w:rsidR="005050FD" w:rsidRPr="00237DE5" w:rsidTr="005050FD">
        <w:trPr>
          <w:trHeight w:val="495"/>
        </w:trPr>
        <w:tc>
          <w:tcPr>
            <w:tcW w:w="2127" w:type="dxa"/>
            <w:vMerge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237DE5">
              <w:rPr>
                <w:rFonts w:cs="Times New Roman"/>
                <w:szCs w:val="24"/>
              </w:rPr>
              <w:t>Выс</w:t>
            </w:r>
            <w:proofErr w:type="spellEnd"/>
            <w:r w:rsidRPr="00237DE5">
              <w:rPr>
                <w:rFonts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237DE5">
              <w:rPr>
                <w:rFonts w:cs="Times New Roman"/>
                <w:szCs w:val="24"/>
              </w:rPr>
              <w:t>Средн</w:t>
            </w:r>
            <w:proofErr w:type="spellEnd"/>
            <w:r w:rsidRPr="00237DE5">
              <w:rPr>
                <w:rFonts w:cs="Times New Roman"/>
                <w:szCs w:val="24"/>
              </w:rPr>
              <w:t>.</w:t>
            </w:r>
          </w:p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237DE5">
              <w:rPr>
                <w:rFonts w:cs="Times New Roman"/>
                <w:szCs w:val="24"/>
              </w:rPr>
              <w:t>Вт.ч</w:t>
            </w:r>
            <w:proofErr w:type="spellEnd"/>
            <w:r w:rsidRPr="00237DE5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237DE5">
              <w:rPr>
                <w:rFonts w:cs="Times New Roman"/>
                <w:szCs w:val="24"/>
              </w:rPr>
              <w:t>педаг</w:t>
            </w:r>
            <w:proofErr w:type="spellEnd"/>
            <w:r w:rsidRPr="00237DE5">
              <w:rPr>
                <w:rFonts w:cs="Times New Roman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Среднее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237DE5">
              <w:rPr>
                <w:rFonts w:cs="Times New Roman"/>
                <w:szCs w:val="24"/>
              </w:rPr>
              <w:t>Выс</w:t>
            </w:r>
            <w:proofErr w:type="spellEnd"/>
            <w:r w:rsidRPr="00237DE5">
              <w:rPr>
                <w:rFonts w:cs="Times New Roman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Первая.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Соответствие</w:t>
            </w:r>
          </w:p>
        </w:tc>
      </w:tr>
      <w:tr w:rsidR="0055154A" w:rsidRPr="00237DE5" w:rsidTr="005050FD">
        <w:tc>
          <w:tcPr>
            <w:tcW w:w="2127" w:type="dxa"/>
          </w:tcPr>
          <w:p w:rsidR="0055154A" w:rsidRPr="00237DE5" w:rsidRDefault="0055154A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 xml:space="preserve">воспитатели,      </w:t>
            </w:r>
          </w:p>
          <w:p w:rsidR="0055154A" w:rsidRPr="00237DE5" w:rsidRDefault="0055154A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5154A" w:rsidRPr="00237DE5" w:rsidRDefault="0055154A" w:rsidP="005050FD">
            <w:pPr>
              <w:jc w:val="both"/>
              <w:rPr>
                <w:rFonts w:cs="Times New Roman"/>
                <w:szCs w:val="24"/>
              </w:rPr>
            </w:pPr>
          </w:p>
          <w:p w:rsidR="0055154A" w:rsidRPr="00237DE5" w:rsidRDefault="00B277F6" w:rsidP="005050F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5154A" w:rsidRPr="00700483" w:rsidRDefault="00B277F6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5154A" w:rsidRPr="00700483" w:rsidRDefault="00B277F6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5154A" w:rsidRPr="00700483" w:rsidRDefault="00571B6B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5154A" w:rsidRPr="00700483" w:rsidRDefault="00571B6B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050FD" w:rsidRPr="00237DE5" w:rsidTr="005050FD">
        <w:tc>
          <w:tcPr>
            <w:tcW w:w="2127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lastRenderedPageBreak/>
              <w:t>логопед</w:t>
            </w:r>
          </w:p>
        </w:tc>
        <w:tc>
          <w:tcPr>
            <w:tcW w:w="1984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</w:tr>
      <w:tr w:rsidR="005050FD" w:rsidRPr="00237DE5" w:rsidTr="005050FD">
        <w:tc>
          <w:tcPr>
            <w:tcW w:w="2127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муз руководит</w:t>
            </w:r>
          </w:p>
        </w:tc>
        <w:tc>
          <w:tcPr>
            <w:tcW w:w="1984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050FD" w:rsidRPr="00237DE5" w:rsidTr="005050FD">
        <w:tc>
          <w:tcPr>
            <w:tcW w:w="2127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физ. инструктор</w:t>
            </w:r>
          </w:p>
        </w:tc>
        <w:tc>
          <w:tcPr>
            <w:tcW w:w="1984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050FD" w:rsidRPr="00237DE5" w:rsidTr="005050FD">
        <w:trPr>
          <w:trHeight w:val="445"/>
        </w:trPr>
        <w:tc>
          <w:tcPr>
            <w:tcW w:w="2127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зав ДОУ</w:t>
            </w:r>
          </w:p>
        </w:tc>
        <w:tc>
          <w:tcPr>
            <w:tcW w:w="1984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</w:tr>
    </w:tbl>
    <w:p w:rsidR="005050FD" w:rsidRPr="00237DE5" w:rsidRDefault="005050FD" w:rsidP="0050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Pr="00237DE5" w:rsidRDefault="005050FD" w:rsidP="0050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E5">
        <w:rPr>
          <w:rFonts w:ascii="Times New Roman" w:hAnsi="Times New Roman" w:cs="Times New Roman"/>
          <w:b/>
          <w:sz w:val="24"/>
          <w:szCs w:val="24"/>
        </w:rPr>
        <w:t>Характерис</w:t>
      </w:r>
      <w:r w:rsidR="008824C1">
        <w:rPr>
          <w:rFonts w:ascii="Times New Roman" w:hAnsi="Times New Roman" w:cs="Times New Roman"/>
          <w:b/>
          <w:sz w:val="24"/>
          <w:szCs w:val="24"/>
        </w:rPr>
        <w:t>тика кадрового состава по стажу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5050FD" w:rsidRPr="00237DE5" w:rsidTr="005050FD">
        <w:tc>
          <w:tcPr>
            <w:tcW w:w="3190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-</w:t>
            </w:r>
          </w:p>
        </w:tc>
      </w:tr>
      <w:tr w:rsidR="005050FD" w:rsidRPr="00237DE5" w:rsidTr="005050FD">
        <w:tc>
          <w:tcPr>
            <w:tcW w:w="3190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от5 до 10 лет</w:t>
            </w:r>
          </w:p>
        </w:tc>
        <w:tc>
          <w:tcPr>
            <w:tcW w:w="3191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050FD" w:rsidRPr="00237DE5" w:rsidTr="005050FD">
        <w:tc>
          <w:tcPr>
            <w:tcW w:w="3190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от 10 до 15 лет</w:t>
            </w:r>
          </w:p>
        </w:tc>
        <w:tc>
          <w:tcPr>
            <w:tcW w:w="3191" w:type="dxa"/>
          </w:tcPr>
          <w:p w:rsidR="005050FD" w:rsidRPr="00237DE5" w:rsidRDefault="0055154A" w:rsidP="005050F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050FD" w:rsidRPr="00237DE5" w:rsidTr="005050FD">
        <w:tc>
          <w:tcPr>
            <w:tcW w:w="3190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От 15 до 20 лет</w:t>
            </w:r>
          </w:p>
        </w:tc>
        <w:tc>
          <w:tcPr>
            <w:tcW w:w="3191" w:type="dxa"/>
          </w:tcPr>
          <w:p w:rsidR="005050FD" w:rsidRPr="00237DE5" w:rsidRDefault="0091509E" w:rsidP="005050F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5050FD" w:rsidRPr="00237DE5" w:rsidTr="005050FD">
        <w:tc>
          <w:tcPr>
            <w:tcW w:w="3190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свыше 20 лет</w:t>
            </w:r>
          </w:p>
        </w:tc>
        <w:tc>
          <w:tcPr>
            <w:tcW w:w="3191" w:type="dxa"/>
          </w:tcPr>
          <w:p w:rsidR="005050FD" w:rsidRPr="00237DE5" w:rsidRDefault="0055154A" w:rsidP="005050F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5050FD" w:rsidRPr="00237DE5" w:rsidTr="005050FD">
        <w:tc>
          <w:tcPr>
            <w:tcW w:w="3190" w:type="dxa"/>
          </w:tcPr>
          <w:p w:rsidR="005050FD" w:rsidRPr="00237DE5" w:rsidRDefault="005050FD" w:rsidP="005050FD">
            <w:pPr>
              <w:jc w:val="both"/>
              <w:rPr>
                <w:rFonts w:cs="Times New Roman"/>
                <w:szCs w:val="24"/>
              </w:rPr>
            </w:pPr>
            <w:r w:rsidRPr="00237DE5">
              <w:rPr>
                <w:rFonts w:cs="Times New Roman"/>
                <w:szCs w:val="24"/>
              </w:rPr>
              <w:t>средний возраст педагогического коллектива</w:t>
            </w:r>
          </w:p>
        </w:tc>
        <w:tc>
          <w:tcPr>
            <w:tcW w:w="3191" w:type="dxa"/>
          </w:tcPr>
          <w:p w:rsidR="005050FD" w:rsidRPr="00237DE5" w:rsidRDefault="0055154A" w:rsidP="0055154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  <w:r w:rsidR="005050FD" w:rsidRPr="00237DE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года</w:t>
            </w:r>
          </w:p>
        </w:tc>
      </w:tr>
      <w:tr w:rsidR="0055154A" w:rsidRPr="00237DE5" w:rsidTr="005050FD">
        <w:tc>
          <w:tcPr>
            <w:tcW w:w="3190" w:type="dxa"/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средний стаж педагогического  коллектива </w:t>
            </w:r>
          </w:p>
        </w:tc>
        <w:tc>
          <w:tcPr>
            <w:tcW w:w="3191" w:type="dxa"/>
          </w:tcPr>
          <w:p w:rsidR="0055154A" w:rsidRPr="00700483" w:rsidRDefault="0055154A" w:rsidP="007E59E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 лет</w:t>
            </w:r>
          </w:p>
        </w:tc>
      </w:tr>
    </w:tbl>
    <w:p w:rsidR="005050FD" w:rsidRPr="00237DE5" w:rsidRDefault="005050FD" w:rsidP="00505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педагоги повышают свое мастерство в ходе прохождения аттестации, повышения квалификации, участия в различных конкурсах, </w:t>
      </w:r>
      <w:r w:rsidR="00604EE5">
        <w:rPr>
          <w:rFonts w:ascii="Times New Roman" w:hAnsi="Times New Roman" w:cs="Times New Roman"/>
          <w:sz w:val="24"/>
          <w:szCs w:val="24"/>
        </w:rPr>
        <w:t>районных методических объединениях</w:t>
      </w:r>
      <w:r>
        <w:rPr>
          <w:rFonts w:ascii="Times New Roman" w:hAnsi="Times New Roman" w:cs="Times New Roman"/>
          <w:sz w:val="24"/>
          <w:szCs w:val="24"/>
        </w:rPr>
        <w:t>, фестивалях на разных уровнях.</w:t>
      </w:r>
    </w:p>
    <w:p w:rsidR="000C6E6F" w:rsidRPr="000C6E6F" w:rsidRDefault="000C6E6F" w:rsidP="008824C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дню открытых дверей в детском саду,  педагоги всех возрастных групп провели  открытые  занятия для родителей</w:t>
      </w:r>
    </w:p>
    <w:p w:rsidR="000C6E6F" w:rsidRPr="000C6E6F" w:rsidRDefault="000C6E6F" w:rsidP="008824C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открытые занятия к педагогическому совету  по речевому развитию детей </w:t>
      </w:r>
    </w:p>
    <w:p w:rsidR="000C6E6F" w:rsidRPr="000C6E6F" w:rsidRDefault="000C6E6F" w:rsidP="008824C1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Разоренова</w:t>
      </w:r>
      <w:proofErr w:type="spellEnd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В.Б. «Поможем Петушку позвать солнышко» с использованием развивающей технологии.</w:t>
      </w:r>
    </w:p>
    <w:p w:rsidR="000C6E6F" w:rsidRPr="000C6E6F" w:rsidRDefault="000C6E6F" w:rsidP="008824C1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Евдокимова С.В. провела с ИКТ технологией открытое занятие-путешествие «Путешествие по сказкам»</w:t>
      </w:r>
    </w:p>
    <w:p w:rsidR="000C6E6F" w:rsidRPr="000C6E6F" w:rsidRDefault="000C6E6F" w:rsidP="008824C1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Соколова Е.В. провела занятие по речевому развитию с использованием технологии мнемотехника «В гости к весне» </w:t>
      </w:r>
    </w:p>
    <w:p w:rsidR="00604EE5" w:rsidRDefault="000C6E6F" w:rsidP="008824C1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Жилина Ж.Н. провела занятие с использованием технологии мнем</w:t>
      </w:r>
      <w:r w:rsidR="00604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отехника «Весеннее путешествие»</w:t>
      </w:r>
    </w:p>
    <w:p w:rsidR="000C6E6F" w:rsidRPr="000C6E6F" w:rsidRDefault="00604EE5" w:rsidP="008824C1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C6E6F"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6E6F"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Неробова</w:t>
      </w:r>
      <w:proofErr w:type="spellEnd"/>
      <w:r w:rsidR="000C6E6F"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занятие – путешествие «Путешествие по сказке «Гуси-лебеди» с использованием ИКТ - технологии</w:t>
      </w:r>
    </w:p>
    <w:p w:rsidR="000C6E6F" w:rsidRPr="000C6E6F" w:rsidRDefault="000C6E6F" w:rsidP="008824C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Разоренова</w:t>
      </w:r>
      <w:proofErr w:type="spellEnd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В.Б. провела образовательное событие  «Путешест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вие в сказку Теремок», </w:t>
      </w: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обобщила опыт работы по теме «Образовательное событие – способ интеграции  образовательного пространства для успешного развития и социализации воспитанников»  и представила его на семинаре – практикуме</w:t>
      </w:r>
    </w:p>
    <w:p w:rsidR="000C6E6F" w:rsidRPr="000C6E6F" w:rsidRDefault="000C6E6F" w:rsidP="008824C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Квашнина О.А.</w:t>
      </w:r>
      <w:r w:rsidRPr="000C6E6F">
        <w:rPr>
          <w:rFonts w:eastAsiaTheme="minorEastAsia"/>
          <w:lang w:eastAsia="ru-RU"/>
        </w:rPr>
        <w:t xml:space="preserve"> </w:t>
      </w: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обобщила опыт работы по теме «Развитие художественных  способностей через дизайн – творчество» и представила 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творческом отчете.</w:t>
      </w:r>
    </w:p>
    <w:p w:rsidR="000C6E6F" w:rsidRPr="000C6E6F" w:rsidRDefault="000C6E6F" w:rsidP="008824C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Пискарева С.А. обобщила опыт работы по теме:</w:t>
      </w:r>
      <w:r w:rsidRPr="000C6E6F">
        <w:rPr>
          <w:rFonts w:eastAsiaTheme="minorEastAsia"/>
          <w:lang w:eastAsia="ru-RU"/>
        </w:rPr>
        <w:t xml:space="preserve"> «</w:t>
      </w: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силы рук у детей дошкольного возраста»  и представила его в форме  мастер – класса.</w:t>
      </w:r>
    </w:p>
    <w:p w:rsidR="000C6E6F" w:rsidRPr="000C6E6F" w:rsidRDefault="000C6E6F" w:rsidP="008824C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Педагоги, руководители мини-музеев  </w:t>
      </w:r>
      <w:proofErr w:type="spellStart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Сизова</w:t>
      </w:r>
      <w:proofErr w:type="spellEnd"/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Е.К., Позднякова Т.В., Тихомирова Л.В., Евдокимова С.В. участвовали в виртуальном проекте «День музея. Прошлое родного края!» (получили сертификаты участников)</w:t>
      </w:r>
    </w:p>
    <w:p w:rsidR="00604EE5" w:rsidRPr="008824C1" w:rsidRDefault="000C6E6F" w:rsidP="008824C1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всех возрастных групп участвовали в смотре – конкурсе  «Лучший участок летом»</w:t>
      </w:r>
      <w:r w:rsidR="0088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4EE5" w:rsidRDefault="00604EE5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FD" w:rsidRDefault="005050FD" w:rsidP="005050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57CC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r>
        <w:rPr>
          <w:rFonts w:ascii="Times New Roman" w:hAnsi="Times New Roman" w:cs="Times New Roman"/>
          <w:b/>
          <w:sz w:val="24"/>
          <w:szCs w:val="24"/>
        </w:rPr>
        <w:t>учебно - методического</w:t>
      </w:r>
      <w:r w:rsidRPr="00C65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4C1">
        <w:rPr>
          <w:rFonts w:ascii="Times New Roman" w:hAnsi="Times New Roman" w:cs="Times New Roman"/>
          <w:b/>
          <w:sz w:val="24"/>
          <w:szCs w:val="24"/>
        </w:rPr>
        <w:t xml:space="preserve">и библиотечно информационного </w:t>
      </w:r>
      <w:r w:rsidRPr="00C657CC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:rsidR="005050FD" w:rsidRDefault="005050FD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Default="005050FD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учебно-методический фонд является составной частью методической службы и располагается в методическом кабинете. Учебно-методический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работы.</w:t>
      </w:r>
    </w:p>
    <w:p w:rsidR="005050FD" w:rsidRPr="00CA1182" w:rsidRDefault="003E78E4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5050FD">
        <w:rPr>
          <w:rFonts w:ascii="Times New Roman" w:hAnsi="Times New Roman" w:cs="Times New Roman"/>
          <w:sz w:val="24"/>
          <w:szCs w:val="24"/>
        </w:rPr>
        <w:t xml:space="preserve"> году детский сад пополнил учебно-методический комплект на</w:t>
      </w:r>
      <w:r>
        <w:rPr>
          <w:rFonts w:ascii="Times New Roman" w:hAnsi="Times New Roman" w:cs="Times New Roman"/>
          <w:sz w:val="24"/>
          <w:szCs w:val="24"/>
        </w:rPr>
        <w:t xml:space="preserve"> сумму 17515 руб.</w:t>
      </w:r>
    </w:p>
    <w:p w:rsidR="005050FD" w:rsidRDefault="003E78E4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оформлена подписка пе</w:t>
      </w:r>
      <w:r w:rsidR="00596A0C">
        <w:rPr>
          <w:rFonts w:ascii="Times New Roman" w:hAnsi="Times New Roman" w:cs="Times New Roman"/>
          <w:sz w:val="24"/>
          <w:szCs w:val="24"/>
        </w:rPr>
        <w:t xml:space="preserve">риодической печати на сумму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96A0C">
        <w:rPr>
          <w:rFonts w:ascii="Times New Roman" w:hAnsi="Times New Roman" w:cs="Times New Roman"/>
          <w:sz w:val="24"/>
          <w:szCs w:val="24"/>
        </w:rPr>
        <w:t>1 842.20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566CE3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="00566CE3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r w:rsidR="00B535D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End"/>
      <w:r w:rsidR="00B535D0">
        <w:rPr>
          <w:rFonts w:ascii="Times New Roman" w:hAnsi="Times New Roman" w:cs="Times New Roman"/>
          <w:sz w:val="24"/>
          <w:szCs w:val="24"/>
        </w:rPr>
        <w:t xml:space="preserve"> </w:t>
      </w:r>
      <w:r w:rsidR="00566CE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535D0">
        <w:rPr>
          <w:rFonts w:ascii="Times New Roman" w:hAnsi="Times New Roman" w:cs="Times New Roman"/>
          <w:sz w:val="24"/>
          <w:szCs w:val="24"/>
        </w:rPr>
        <w:t>приобретены художественные принадлежности</w:t>
      </w:r>
      <w:r w:rsidR="00566CE3">
        <w:rPr>
          <w:rFonts w:ascii="Times New Roman" w:hAnsi="Times New Roman" w:cs="Times New Roman"/>
          <w:sz w:val="24"/>
          <w:szCs w:val="24"/>
        </w:rPr>
        <w:t>: краски, альбомы, цветные карандаши, цветная бумага, картон</w:t>
      </w:r>
      <w:r w:rsidR="00B535D0">
        <w:rPr>
          <w:rFonts w:ascii="Times New Roman" w:hAnsi="Times New Roman" w:cs="Times New Roman"/>
          <w:sz w:val="24"/>
          <w:szCs w:val="24"/>
        </w:rPr>
        <w:t xml:space="preserve"> и канцтовары на сумму 33 070.00 руб.</w:t>
      </w:r>
    </w:p>
    <w:p w:rsidR="00596A0C" w:rsidRDefault="00596A0C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AA0" w:rsidRDefault="001C1AA0" w:rsidP="001C1AA0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57CC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r>
        <w:rPr>
          <w:rFonts w:ascii="Times New Roman" w:hAnsi="Times New Roman" w:cs="Times New Roman"/>
          <w:b/>
          <w:sz w:val="24"/>
          <w:szCs w:val="24"/>
        </w:rPr>
        <w:t>материально-технической базы</w:t>
      </w:r>
    </w:p>
    <w:p w:rsidR="001C1AA0" w:rsidRDefault="001C1AA0" w:rsidP="001C1AA0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саду, для реализации образовательной программы, жизнеобеспечения и развития детей, сформирована неплохая материально-техническая база, которая регулярно пополняется.</w:t>
      </w:r>
      <w:r w:rsidRPr="0071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оборудованы помещения: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помещения – 6;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кабинет – 1;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(спортивный) зал – 1;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 -1;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кабинет -1;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 -1.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</w:t>
      </w:r>
      <w:r w:rsidR="00B87C34">
        <w:rPr>
          <w:rFonts w:ascii="Times New Roman" w:hAnsi="Times New Roman" w:cs="Times New Roman"/>
          <w:sz w:val="24"/>
          <w:szCs w:val="24"/>
        </w:rPr>
        <w:t xml:space="preserve"> воспитатели учитывают возрастные, индивидуальные особенности детей своей группы. Оборудованы групповые комнаты, включающие игровую, познавательную и обеденную зоны.</w:t>
      </w:r>
      <w:r w:rsidR="00B535D0">
        <w:rPr>
          <w:rFonts w:ascii="Times New Roman" w:hAnsi="Times New Roman" w:cs="Times New Roman"/>
          <w:sz w:val="24"/>
          <w:szCs w:val="24"/>
        </w:rPr>
        <w:t xml:space="preserve"> В группы были приобретены магнитно-маркерные доски на сумму 13 100.00 руб., в уголки уединения - детские палатки на сумму 6 000.00 руб., в музыкальный зал -  детские стульчики на сумму 39 500.00 руб., персональная посуда для детей на сумму – 19 999.00 руб.</w:t>
      </w:r>
      <w:r w:rsidR="00DF33EC">
        <w:rPr>
          <w:rFonts w:ascii="Times New Roman" w:hAnsi="Times New Roman" w:cs="Times New Roman"/>
          <w:sz w:val="24"/>
          <w:szCs w:val="24"/>
        </w:rPr>
        <w:t>, мягкий инвентарь – на сумму 12 252.00 руб.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B87C34">
        <w:rPr>
          <w:rFonts w:ascii="Times New Roman" w:hAnsi="Times New Roman" w:cs="Times New Roman"/>
          <w:sz w:val="24"/>
          <w:szCs w:val="24"/>
        </w:rPr>
        <w:t>проведен текущий ремонт 3 групповых помещений (покраска стен, потолков, частичная замена полового покрытия, лино</w:t>
      </w:r>
      <w:r w:rsidR="00566CE3">
        <w:rPr>
          <w:rFonts w:ascii="Times New Roman" w:hAnsi="Times New Roman" w:cs="Times New Roman"/>
          <w:sz w:val="24"/>
          <w:szCs w:val="24"/>
        </w:rPr>
        <w:t xml:space="preserve">леума на общую сумму 648 519.00 </w:t>
      </w:r>
      <w:r w:rsidR="00B87C34">
        <w:rPr>
          <w:rFonts w:ascii="Times New Roman" w:hAnsi="Times New Roman" w:cs="Times New Roman"/>
          <w:sz w:val="24"/>
          <w:szCs w:val="24"/>
        </w:rPr>
        <w:t>руб.</w:t>
      </w:r>
      <w:r w:rsidR="00DA2064">
        <w:rPr>
          <w:rFonts w:ascii="Times New Roman" w:hAnsi="Times New Roman" w:cs="Times New Roman"/>
          <w:sz w:val="24"/>
          <w:szCs w:val="24"/>
        </w:rPr>
        <w:t>, была установлена контейнерная площадка на сумму 10 267.13 руб.</w:t>
      </w:r>
      <w:r w:rsidR="00B535D0">
        <w:rPr>
          <w:rFonts w:ascii="Times New Roman" w:hAnsi="Times New Roman" w:cs="Times New Roman"/>
          <w:sz w:val="24"/>
          <w:szCs w:val="24"/>
        </w:rPr>
        <w:t xml:space="preserve">, </w:t>
      </w:r>
      <w:r w:rsidR="00B87C34">
        <w:rPr>
          <w:rFonts w:ascii="Times New Roman" w:hAnsi="Times New Roman" w:cs="Times New Roman"/>
          <w:sz w:val="24"/>
          <w:szCs w:val="24"/>
        </w:rPr>
        <w:t>приобретен персональн</w:t>
      </w:r>
      <w:r w:rsidR="00566CE3">
        <w:rPr>
          <w:rFonts w:ascii="Times New Roman" w:hAnsi="Times New Roman" w:cs="Times New Roman"/>
          <w:sz w:val="24"/>
          <w:szCs w:val="24"/>
        </w:rPr>
        <w:t xml:space="preserve">ый компьютер на сумму 72 800.00 </w:t>
      </w:r>
      <w:r w:rsidR="00B87C34">
        <w:rPr>
          <w:rFonts w:ascii="Times New Roman" w:hAnsi="Times New Roman" w:cs="Times New Roman"/>
          <w:sz w:val="24"/>
          <w:szCs w:val="24"/>
        </w:rPr>
        <w:t>руб.</w:t>
      </w:r>
      <w:r w:rsidR="00B535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AF">
        <w:rPr>
          <w:rFonts w:ascii="Times New Roman" w:hAnsi="Times New Roman" w:cs="Times New Roman"/>
          <w:sz w:val="24"/>
          <w:szCs w:val="24"/>
        </w:rPr>
        <w:t>В 2019 году проведено благоустройство прогулочной площадки на сумму 35 000.00 руб</w:t>
      </w:r>
      <w:r w:rsidR="004574E3">
        <w:rPr>
          <w:rFonts w:ascii="Times New Roman" w:hAnsi="Times New Roman" w:cs="Times New Roman"/>
          <w:sz w:val="24"/>
          <w:szCs w:val="24"/>
        </w:rPr>
        <w:t>.</w:t>
      </w:r>
    </w:p>
    <w:p w:rsidR="001C1AA0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C1AA0" w:rsidRPr="005E5A4D" w:rsidRDefault="001C1AA0" w:rsidP="001C1AA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</w:t>
      </w:r>
      <w:r w:rsidR="001C60AF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охраны.</w:t>
      </w:r>
    </w:p>
    <w:p w:rsidR="001C1AA0" w:rsidRDefault="001C1AA0" w:rsidP="001C1AA0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A0" w:rsidRDefault="001C1AA0" w:rsidP="001C1AA0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0AF" w:rsidRDefault="001C60AF" w:rsidP="001C1AA0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A0" w:rsidRDefault="001C1AA0" w:rsidP="001C1AA0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4C1" w:rsidRDefault="008824C1" w:rsidP="008824C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8E4" w:rsidRDefault="003E78E4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8E4" w:rsidRDefault="003E78E4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Default="005050FD" w:rsidP="005050F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0FD" w:rsidRPr="001C60AF" w:rsidRDefault="005050FD" w:rsidP="0050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AF">
        <w:rPr>
          <w:rFonts w:ascii="Times New Roman" w:hAnsi="Times New Roman" w:cs="Times New Roman"/>
          <w:b/>
          <w:sz w:val="24"/>
          <w:szCs w:val="24"/>
        </w:rPr>
        <w:lastRenderedPageBreak/>
        <w:t>Показатели</w:t>
      </w:r>
    </w:p>
    <w:p w:rsidR="005050FD" w:rsidRDefault="005050FD" w:rsidP="0050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AF">
        <w:rPr>
          <w:rFonts w:ascii="Times New Roman" w:hAnsi="Times New Roman" w:cs="Times New Roman"/>
          <w:b/>
          <w:sz w:val="24"/>
          <w:szCs w:val="24"/>
        </w:rPr>
        <w:t>деятельности дошкольно</w:t>
      </w:r>
      <w:r w:rsidR="001C60AF">
        <w:rPr>
          <w:rFonts w:ascii="Times New Roman" w:hAnsi="Times New Roman" w:cs="Times New Roman"/>
          <w:b/>
          <w:sz w:val="24"/>
          <w:szCs w:val="24"/>
        </w:rPr>
        <w:t>й образовательной организации</w:t>
      </w:r>
    </w:p>
    <w:p w:rsidR="001C60AF" w:rsidRPr="001C60AF" w:rsidRDefault="001C60AF" w:rsidP="0050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AF" w:rsidRPr="001C60AF" w:rsidRDefault="001C60AF" w:rsidP="001C6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0AF">
        <w:rPr>
          <w:rFonts w:ascii="Times New Roman" w:hAnsi="Times New Roman" w:cs="Times New Roman"/>
          <w:b/>
          <w:sz w:val="24"/>
          <w:szCs w:val="24"/>
        </w:rPr>
        <w:t>Данные приведены по состоянию на 31.12.2019 год</w:t>
      </w:r>
    </w:p>
    <w:p w:rsidR="005050FD" w:rsidRDefault="005050FD" w:rsidP="005050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2942"/>
      </w:tblGrid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3E78E4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3E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– 5 часов)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психологическим сопровождением на базе дошкольной образовательной организации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Pr="00111923" w:rsidRDefault="003E78E4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лет до 8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Pr="00111923" w:rsidRDefault="003E78E4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3E78E4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(12 - 14 часов)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3E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7F6">
              <w:rPr>
                <w:rFonts w:ascii="Times New Roman" w:hAnsi="Times New Roman" w:cs="Times New Roman"/>
                <w:sz w:val="24"/>
                <w:szCs w:val="24"/>
              </w:rPr>
              <w:t>5,2 дня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B277F6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B277F6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  <w:p w:rsidR="005050FD" w:rsidRDefault="00B277F6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B277F6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77F6" w:rsidRPr="00B277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работников, имеющих 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человек</w:t>
            </w:r>
          </w:p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 которых составляет;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до 30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71B6B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 работников в общей численности педагогических работников в возрасте от 55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EE014A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050FD" w:rsidRDefault="00EE014A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EE014A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EE014A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EE014A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</w:p>
          <w:p w:rsidR="005050FD" w:rsidRDefault="00EE014A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/120 детей (1/8,5</w:t>
            </w:r>
            <w:r w:rsidR="00505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психолога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деятельность, в расчете на одного воспитанника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(совмещен с музыкальным)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0FD" w:rsidTr="005050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Default="005050FD" w:rsidP="0050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050FD" w:rsidRDefault="005050FD" w:rsidP="005050FD">
      <w:pPr>
        <w:rPr>
          <w:rFonts w:ascii="Times New Roman" w:hAnsi="Times New Roman" w:cs="Times New Roman"/>
          <w:sz w:val="24"/>
          <w:szCs w:val="24"/>
        </w:rPr>
      </w:pPr>
    </w:p>
    <w:p w:rsidR="005050FD" w:rsidRPr="00671B10" w:rsidRDefault="005050FD" w:rsidP="003E2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A5B" w:rsidRDefault="00DF33EC" w:rsidP="003E2135">
      <w:pPr>
        <w:jc w:val="both"/>
        <w:rPr>
          <w:rFonts w:ascii="Times New Roman" w:hAnsi="Times New Roman" w:cs="Times New Roman"/>
          <w:sz w:val="24"/>
          <w:szCs w:val="24"/>
        </w:rPr>
      </w:pPr>
      <w:r w:rsidRPr="00DF33EC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показателей указывает на то, что ДОУ имеет достаточную инфраструктуру, которая соответствует требованиям СанПиН 2.4.1.3049-13 «Санитарно-эпидемиологические требования</w:t>
      </w:r>
      <w:r w:rsidR="003E2135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дошкольных учреждений.</w:t>
      </w:r>
    </w:p>
    <w:p w:rsidR="003E2135" w:rsidRDefault="003E2135" w:rsidP="003E2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AF" w:rsidRPr="00DF33EC" w:rsidRDefault="005740AF" w:rsidP="003E21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0A3FC52C" wp14:editId="4B7BE899">
            <wp:simplePos x="0" y="0"/>
            <wp:positionH relativeFrom="page">
              <wp:posOffset>-50165</wp:posOffset>
            </wp:positionH>
            <wp:positionV relativeFrom="page">
              <wp:posOffset>-69215</wp:posOffset>
            </wp:positionV>
            <wp:extent cx="7559040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40AF" w:rsidRPr="00DF33EC" w:rsidSect="00C654F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70B"/>
    <w:multiLevelType w:val="hybridMultilevel"/>
    <w:tmpl w:val="423A0D2C"/>
    <w:lvl w:ilvl="0" w:tplc="F4701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DB5"/>
    <w:multiLevelType w:val="hybridMultilevel"/>
    <w:tmpl w:val="0D106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8B1"/>
    <w:multiLevelType w:val="hybridMultilevel"/>
    <w:tmpl w:val="90E0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80D29"/>
    <w:multiLevelType w:val="hybridMultilevel"/>
    <w:tmpl w:val="E694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5C394B2D"/>
    <w:multiLevelType w:val="hybridMultilevel"/>
    <w:tmpl w:val="E4E85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DA5435B"/>
    <w:multiLevelType w:val="hybridMultilevel"/>
    <w:tmpl w:val="7608A7D4"/>
    <w:lvl w:ilvl="0" w:tplc="91109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85"/>
    <w:rsid w:val="000277A1"/>
    <w:rsid w:val="000A0960"/>
    <w:rsid w:val="000C6E6F"/>
    <w:rsid w:val="00125185"/>
    <w:rsid w:val="001C1AA0"/>
    <w:rsid w:val="001C60AF"/>
    <w:rsid w:val="00275A5B"/>
    <w:rsid w:val="0030326A"/>
    <w:rsid w:val="003142F9"/>
    <w:rsid w:val="00360791"/>
    <w:rsid w:val="003B1D5D"/>
    <w:rsid w:val="003E2135"/>
    <w:rsid w:val="003E78E4"/>
    <w:rsid w:val="004574E3"/>
    <w:rsid w:val="00460878"/>
    <w:rsid w:val="005050FD"/>
    <w:rsid w:val="00550282"/>
    <w:rsid w:val="0055154A"/>
    <w:rsid w:val="00566CE3"/>
    <w:rsid w:val="00571B6B"/>
    <w:rsid w:val="005740AF"/>
    <w:rsid w:val="00596A0C"/>
    <w:rsid w:val="005E7E45"/>
    <w:rsid w:val="00604EE5"/>
    <w:rsid w:val="006372E9"/>
    <w:rsid w:val="006A14EA"/>
    <w:rsid w:val="006B0CB4"/>
    <w:rsid w:val="006C5D6E"/>
    <w:rsid w:val="0071318A"/>
    <w:rsid w:val="00720527"/>
    <w:rsid w:val="00776C53"/>
    <w:rsid w:val="00786C3B"/>
    <w:rsid w:val="007972D6"/>
    <w:rsid w:val="007E59E0"/>
    <w:rsid w:val="00806DA3"/>
    <w:rsid w:val="00812AD2"/>
    <w:rsid w:val="008824C1"/>
    <w:rsid w:val="008F13C7"/>
    <w:rsid w:val="0091509E"/>
    <w:rsid w:val="009B35E6"/>
    <w:rsid w:val="009F2F38"/>
    <w:rsid w:val="00A10B3C"/>
    <w:rsid w:val="00B277F6"/>
    <w:rsid w:val="00B278F3"/>
    <w:rsid w:val="00B535D0"/>
    <w:rsid w:val="00B87C34"/>
    <w:rsid w:val="00C654F3"/>
    <w:rsid w:val="00C94965"/>
    <w:rsid w:val="00DA2064"/>
    <w:rsid w:val="00DB238C"/>
    <w:rsid w:val="00DF33EC"/>
    <w:rsid w:val="00E03DE0"/>
    <w:rsid w:val="00E26FE2"/>
    <w:rsid w:val="00E34222"/>
    <w:rsid w:val="00E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57916-C1F5-4CD0-A1E0-BD0DF744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FD"/>
    <w:pPr>
      <w:ind w:left="720"/>
      <w:contextualSpacing/>
    </w:pPr>
  </w:style>
  <w:style w:type="table" w:styleId="a4">
    <w:name w:val="Table Grid"/>
    <w:basedOn w:val="a1"/>
    <w:uiPriority w:val="59"/>
    <w:rsid w:val="0050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(10)_"/>
    <w:basedOn w:val="a0"/>
    <w:link w:val="Bodytext100"/>
    <w:rsid w:val="005050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5050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5050F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050F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03DE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yandex.ru/clck/jsredir?bu=7vgz&amp;from=www.yandex.ru%3Bsearch%2F%3Bweb%3B%3B&amp;text=&amp;etext=1972.AXvGZe2-x075tHi8VdepAww2gnOvoRH_vLkjq7BP7Nr9ZrjAvZR25NvqGgJ57yQzvW5pT0kMlgGazTJQowdDvPywnLtcNfJLZziFq4vTDICCedqF25HFVYcNkiutSlPe.23ac9c685aa1c41399f0dff527ab3acab11af0ff&amp;uuid=&amp;state=PEtFfuTeVD4jaxywoSUvtB2i7c0_vxGdh55VB9hR14QS1N0NrQgnV16vRuzYFaOEW3sS9ktRehPKDql5OZdKceDYy1u3Idag1m9Srfh4Wb7YOcCyFgZ0xZGfiMByKBgiF200NK4KqdQ,&amp;&amp;cst=AiuY0DBWFJ5Hyx_fyvalFJt1Ca99i5ea9ARPkdA3olwX0w8DDjWUB6KGA13oY1-ds6ShgN4VQPscRmrnD1rSta91-RK-vWswbGiNFwomF1rXfHjwuLXaqFNiTiWtaJW4AJVijt1d8EMrrAN2pz3arIE04lwURdPkcC-FbKe4e0hA5rt9M7it0J1eBXnwWoAWoKTDkXi-rRrHiZ5g8hzhqTPZ-yPAnrOzw1fQ8YcZa5B7L03i7ofj866vXEAkhOVRV7HaMUmDz9KpoWc3QIvGCTCGhdoiENGZ9f-Sj0LFu5g,&amp;data=UlNrNmk5WktYejY4cHFySjRXSWhXT04xZDhtMEEyZUFkWlc2YXI4bDFmdEZ6SDVLV0dGWU1zWTZaSzAyUkFvZGprMllraVVQWHJKc0RCWTRrQ0tIUndoTlJrMmhlV1JPQkNSMG4tZF9HQ00s&amp;sign=feb16ccca08e8fedd49568fe7f9967f5&amp;keyno=0&amp;b64e=2&amp;ref=orjY4mGPRjlSKyJlbRuxUg7kv3-HD3rXazzUqf4eOhJaYGC1fmltnzGAsCXR60gnXr1PnhxOsF-NKLE866fxpu7nYndouUbe3ahtLG_qZUGhvSpZEH47bhC4YbpeEr7Dyfz0FxB1IjRXOB_KZ-mmreMR65DMAKBo0eh8IX_rMF9wJ8SlVuU17eip-jlBxaQ64DRofULcv0h1STuoF50Ff_H41zW2GHQdonnz218g1eSlgOOdswnRHU1NZ-9ygMh27Ke-jPTs9lDJDeEiBBeE7UUlkRs_8ZMa6ePQEI-CmTQVStnip8L4dR2Q-jM3oOfMudbZxT2JzFweUypkOWugtJYIJtNKaSBxH2rY8iaYmKGYdNxZ6TYjmIWrPAd3jThJ&amp;l10n=ru&amp;rp=1&amp;cts=1542284690150&amp;mc=2.968918563962097&amp;hdtime=24678.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9F54-5327-4F6F-8FEF-45A59041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13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NEKDS2</cp:lastModifiedBy>
  <cp:revision>29</cp:revision>
  <dcterms:created xsi:type="dcterms:W3CDTF">2019-07-05T11:56:00Z</dcterms:created>
  <dcterms:modified xsi:type="dcterms:W3CDTF">2020-03-26T13:27:00Z</dcterms:modified>
</cp:coreProperties>
</file>